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77777777" w:rsidR="00374323" w:rsidRDefault="00374323"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Furthermore, the study illustrates the discriminative potential of energy profiles in distinguishing proteins across diverse species. This is exemplified by the selection of spike glycoproteins from three coronavirus species and the categorization of bacteriocins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3179E979" w14:textId="77777777" w:rsidR="003F65BB" w:rsidRDefault="003F65BB"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0EE4B6E9" w14:textId="2B2D608B" w:rsidR="001156EA" w:rsidRPr="00662809" w:rsidRDefault="00A83174" w:rsidP="0053119D">
      <w:pPr>
        <w:spacing w:line="360" w:lineRule="auto"/>
        <w:jc w:val="both"/>
        <w:rPr>
          <w:rFonts w:asciiTheme="majorBidi" w:hAnsiTheme="majorBidi" w:cstheme="majorBidi"/>
          <w:color w:val="000000"/>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w:t>
      </w:r>
      <w:r w:rsidR="00F97CCD" w:rsidRPr="00A83174">
        <w:rPr>
          <w:rFonts w:asciiTheme="majorBidi" w:hAnsiTheme="majorBidi" w:cstheme="majorBidi"/>
          <w:sz w:val="24"/>
          <w:szCs w:val="24"/>
        </w:rPr>
        <w:t>determining its</w:t>
      </w:r>
      <w:r w:rsidRPr="00A83174">
        <w:rPr>
          <w:rFonts w:asciiTheme="majorBidi" w:hAnsiTheme="majorBidi" w:cstheme="majorBidi"/>
          <w:sz w:val="24"/>
          <w:szCs w:val="24"/>
        </w:rPr>
        <w:t xml:space="preserve"> stability. Knowledge-based </w:t>
      </w:r>
      <w:r w:rsidR="005E5E5F">
        <w:rPr>
          <w:rFonts w:asciiTheme="majorBidi" w:hAnsiTheme="majorBidi" w:cstheme="majorBidi"/>
          <w:sz w:val="24"/>
          <w:szCs w:val="24"/>
        </w:rPr>
        <w:t xml:space="preserve">potentials, </w:t>
      </w:r>
      <w:r w:rsidR="005E5E5F" w:rsidRPr="005E5E5F">
        <w:rPr>
          <w:rFonts w:asciiTheme="majorBidi" w:hAnsiTheme="majorBidi" w:cstheme="majorBidi"/>
          <w:sz w:val="24"/>
          <w:szCs w:val="24"/>
        </w:rPr>
        <w:t>categorized as statistical energy functions,</w:t>
      </w:r>
      <w:r w:rsidR="005E5E5F">
        <w:rPr>
          <w:rFonts w:asciiTheme="majorBidi" w:hAnsiTheme="majorBidi" w:cstheme="majorBidi"/>
          <w:sz w:val="24"/>
          <w:szCs w:val="24"/>
        </w:rPr>
        <w:t xml:space="preserve"> </w:t>
      </w:r>
      <w:r w:rsidRPr="00A83174">
        <w:rPr>
          <w:rFonts w:asciiTheme="majorBidi" w:hAnsiTheme="majorBidi" w:cstheme="majorBidi"/>
          <w:sz w:val="24"/>
          <w:szCs w:val="24"/>
        </w:rPr>
        <w:t xml:space="preserve">derived from databases of known protein structures that empirically capture the most probable state of a protein </w:t>
      </w:r>
      <w:r w:rsidR="00F97CCD" w:rsidRPr="00A83174">
        <w:rPr>
          <w:rFonts w:asciiTheme="majorBidi" w:hAnsiTheme="majorBidi" w:cstheme="majorBidi"/>
          <w:sz w:val="24"/>
          <w:szCs w:val="24"/>
        </w:rPr>
        <w:t>and describe</w:t>
      </w:r>
      <w:r w:rsidRPr="00A83174">
        <w:rPr>
          <w:rFonts w:asciiTheme="majorBidi" w:hAnsiTheme="majorBidi" w:cstheme="majorBidi"/>
          <w:sz w:val="24"/>
          <w:szCs w:val="24"/>
        </w:rPr>
        <w:t xml:space="preserve"> microstates of interactions within protein structure</w:t>
      </w:r>
      <w:r w:rsidR="00DC4E2A">
        <w:rPr>
          <w:rFonts w:asciiTheme="majorBidi" w:hAnsiTheme="majorBidi" w:cstheme="majorBidi"/>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[9, 10]</w:t>
      </w:r>
      <w:r w:rsidR="005E5E5F">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sidR="005E5E5F">
        <w:rPr>
          <w:rFonts w:asciiTheme="majorBidi" w:hAnsiTheme="majorBidi" w:cstheme="majorBidi"/>
          <w:sz w:val="24"/>
          <w:szCs w:val="24"/>
        </w:rPr>
        <w:t xml:space="preserve"> </w:t>
      </w:r>
      <w:r w:rsidR="005E5E5F"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sidR="00DC4E2A">
        <w:rPr>
          <w:rFonts w:asciiTheme="majorBidi" w:hAnsiTheme="majorBidi" w:cstheme="majorBidi"/>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[11]</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dihedral angles, and accessible surface energies</w:t>
      </w:r>
      <w:r w:rsidR="005E5E5F">
        <w:rPr>
          <w:rFonts w:asciiTheme="majorBidi" w:hAnsiTheme="majorBidi" w:cstheme="majorBidi"/>
          <w:color w:val="000000"/>
          <w:sz w:val="24"/>
          <w:szCs w:val="24"/>
        </w:rPr>
        <w:t xml:space="preserve">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[12]</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xml:space="preserve">. In this study, the Sippl potential function </w:t>
      </w:r>
      <w:r w:rsidR="005E5E5F">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5E5E5F">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[9]</w:t>
      </w:r>
      <w:r w:rsidR="005E5E5F">
        <w:rPr>
          <w:rFonts w:asciiTheme="majorBidi" w:hAnsiTheme="majorBidi" w:cstheme="majorBidi"/>
          <w:color w:val="000000"/>
          <w:sz w:val="24"/>
          <w:szCs w:val="24"/>
        </w:rPr>
        <w:fldChar w:fldCharType="end"/>
      </w:r>
      <w:r w:rsidR="005E5E5F" w:rsidRPr="00B53549">
        <w:rPr>
          <w:rFonts w:asciiTheme="majorBidi" w:hAnsiTheme="majorBidi" w:cstheme="majorBidi"/>
          <w:color w:val="000000"/>
          <w:sz w:val="24"/>
          <w:szCs w:val="24"/>
        </w:rPr>
        <w:t xml:space="preserve"> </w:t>
      </w:r>
      <w:r w:rsidR="00D61241">
        <w:rPr>
          <w:rFonts w:asciiTheme="majorBidi" w:hAnsiTheme="majorBidi" w:cstheme="majorBidi"/>
          <w:color w:val="000000"/>
          <w:sz w:val="24"/>
          <w:szCs w:val="24"/>
        </w:rPr>
        <w:t xml:space="preserve">was used </w:t>
      </w:r>
      <w:r w:rsidR="005E5E5F" w:rsidRPr="00B53549">
        <w:rPr>
          <w:rFonts w:asciiTheme="majorBidi" w:hAnsiTheme="majorBidi" w:cstheme="majorBidi"/>
          <w:color w:val="000000"/>
          <w:sz w:val="24"/>
          <w:szCs w:val="24"/>
        </w:rPr>
        <w:t>to extract distance-dependent knowledge-based potential function.</w:t>
      </w:r>
      <w:r w:rsidR="00D61241">
        <w:rPr>
          <w:rFonts w:asciiTheme="majorBidi" w:hAnsiTheme="majorBidi" w:cstheme="majorBidi"/>
          <w:color w:val="000000"/>
          <w:sz w:val="24"/>
          <w:szCs w:val="24"/>
        </w:rPr>
        <w:t xml:space="preserve"> </w:t>
      </w:r>
      <w:r w:rsidR="00432AF3" w:rsidRPr="00432AF3">
        <w:rPr>
          <w:rFonts w:asciiTheme="majorBidi" w:hAnsiTheme="majorBidi" w:cstheme="majorBidi"/>
          <w:color w:val="000000"/>
          <w:sz w:val="24"/>
          <w:szCs w:val="24"/>
        </w:rPr>
        <w:t xml:space="preserve">The conventional assumption </w:t>
      </w:r>
      <w:r w:rsidR="00432AF3">
        <w:rPr>
          <w:rFonts w:asciiTheme="majorBidi" w:hAnsiTheme="majorBidi" w:cstheme="majorBidi"/>
          <w:color w:val="000000"/>
          <w:sz w:val="24"/>
          <w:szCs w:val="24"/>
        </w:rPr>
        <w:t>states</w:t>
      </w:r>
      <w:r w:rsidR="00432AF3"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00432AF3" w:rsidRPr="00432AF3">
        <w:rPr>
          <w:rFonts w:asciiTheme="majorBidi" w:hAnsiTheme="majorBidi" w:cstheme="majorBidi"/>
          <w:color w:val="000000"/>
          <w:sz w:val="24"/>
          <w:szCs w:val="24"/>
        </w:rPr>
        <w:lastRenderedPageBreak/>
        <w:t xml:space="preserve">possess analogous energy profiles. </w:t>
      </w:r>
      <w:r w:rsidR="0053119D"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sidR="0053119D">
        <w:rPr>
          <w:rFonts w:asciiTheme="majorBidi" w:hAnsiTheme="majorBidi" w:cstheme="majorBidi"/>
          <w:color w:val="000000"/>
          <w:sz w:val="24"/>
          <w:szCs w:val="24"/>
        </w:rPr>
        <w:t xml:space="preserve"> </w:t>
      </w:r>
      <w:r w:rsidR="0053119D" w:rsidRPr="0053119D">
        <w:rPr>
          <w:rFonts w:asciiTheme="majorBidi" w:hAnsiTheme="majorBidi" w:cstheme="majorBidi"/>
          <w:color w:val="000000"/>
          <w:sz w:val="24"/>
          <w:szCs w:val="24"/>
        </w:rPr>
        <w:t>This 210-dimensional vector succinctly summarizes any given protein structure, offering a comprehensive representation of the intricate energy landscape intrinsic to the protein's structure.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p>
    <w:p w14:paraId="616EF43C" w14:textId="119308D9" w:rsidR="000C10E5" w:rsidRPr="00B53549" w:rsidRDefault="0077244A" w:rsidP="005E5E5F">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&lt;EndNote&gt;&lt;Cite&gt;&lt;Author&gt;Sillitoe&lt;/Author&gt;&lt;Year&gt;2021&lt;/Year&gt;&lt;RecNum&gt;53&lt;/RecNum&gt;&lt;DisplayText&gt;[13]&lt;/DisplayText&gt;&lt;record&gt;&lt;rec-number&gt;53&lt;/rec-number&gt;&lt;foreign-keys&gt;&lt;key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provide a comprehensive framework, categorizing proteins into hierarchical groups based on their structural features, including classes, architectures, topologies, and homologous superfamilies. In the SCOP hierarchy</w:t>
      </w:r>
      <w:r w:rsidR="00A67DF4">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&lt;EndNote&gt;&lt;Cite&gt;&lt;Author&gt;Lo Conte&lt;/Author&gt;&lt;Year&gt;2000&lt;/Year&gt;&lt;RecNum&gt;54&lt;/RecNum&gt;&lt;DisplayText&gt;[14]&lt;/DisplayText&gt;&lt;record&gt;&lt;rec-number&gt;54&lt;/rec-number&gt;&lt;foreign-keys&gt;&lt;key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A67DF4">
        <w:rPr>
          <w:rFonts w:asciiTheme="majorBidi" w:hAnsiTheme="majorBidi" w:cstheme="majorBidi"/>
          <w:sz w:val="24"/>
          <w:szCs w:val="24"/>
        </w:rPr>
        <w:fldChar w:fldCharType="separate"/>
      </w:r>
      <w:r w:rsidR="005E5E5F">
        <w:rPr>
          <w:rFonts w:asciiTheme="majorBidi" w:hAnsiTheme="majorBidi" w:cstheme="majorBidi"/>
          <w:noProof/>
          <w:sz w:val="24"/>
          <w:szCs w:val="24"/>
        </w:rPr>
        <w:t>[14]</w:t>
      </w:r>
      <w:r w:rsidR="00A67DF4">
        <w:rPr>
          <w:rFonts w:asciiTheme="majorBidi" w:hAnsiTheme="majorBidi" w:cstheme="majorBidi"/>
          <w:sz w:val="24"/>
          <w:szCs w:val="24"/>
        </w:rPr>
        <w:fldChar w:fldCharType="end"/>
      </w:r>
      <w:r w:rsidRPr="00B53549">
        <w:rPr>
          <w:rFonts w:asciiTheme="majorBidi" w:hAnsiTheme="majorBidi" w:cstheme="majorBidi"/>
          <w:sz w:val="24"/>
          <w:szCs w:val="24"/>
        </w:rPr>
        <w:t xml:space="preserve">, superfamilies sharing the same fold exhibit analogous overall secondary structures, orientation, and connectivity, thereby manifesting a common core structure. Folds characterized by congruent core structures are grouped into the same structural class. </w:t>
      </w:r>
      <w:r w:rsidR="006563C8">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sidR="006563C8">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06CF4A7E" w:rsidR="00C7638A" w:rsidRDefault="00987C97" w:rsidP="005E5E5F">
      <w:pPr>
        <w:spacing w:line="360" w:lineRule="auto"/>
        <w:jc w:val="both"/>
        <w:rPr>
          <w:rFonts w:asciiTheme="majorBidi" w:hAnsiTheme="majorBidi" w:cstheme="majorBidi"/>
          <w:color w:val="000000"/>
          <w:sz w:val="24"/>
          <w:szCs w:val="24"/>
        </w:rPr>
      </w:pPr>
      <w:bookmarkStart w:id="0" w:name="_GoBack"/>
      <w:bookmarkEnd w:id="0"/>
      <w:r w:rsidRPr="00987C97">
        <w:rPr>
          <w:rFonts w:asciiTheme="majorBidi" w:hAnsiTheme="majorBidi" w:cstheme="majorBidi"/>
          <w:color w:val="000000"/>
          <w:sz w:val="24"/>
          <w:szCs w:val="24"/>
        </w:rPr>
        <w:t xml:space="preserve">Given the prevailing challenge of experimentally ascertaining the three-dimensional structures of many proteins, the evaluation of energy based on sequence emerges as a crucial consideration. Dostari et al. devised a method rooted in amino acid composition to estimate energy, thereby facilitating predictive insights based on sequence. Employing this methodology, we computed the energy profile based on sequence in our investigation. </w:t>
      </w:r>
      <w:r w:rsidR="00C7638A" w:rsidRPr="00C7638A">
        <w:rPr>
          <w:rFonts w:asciiTheme="majorBidi" w:hAnsiTheme="majorBidi" w:cstheme="majorBidi"/>
          <w:color w:val="000000"/>
          <w:sz w:val="24"/>
          <w:szCs w:val="24"/>
        </w:rPr>
        <w:t>In this study, we initially compute energy profiles for protein domains within Astr</w:t>
      </w:r>
      <w:r>
        <w:rPr>
          <w:rFonts w:asciiTheme="majorBidi" w:hAnsiTheme="majorBidi" w:cstheme="majorBidi"/>
          <w:color w:val="000000"/>
          <w:sz w:val="24"/>
          <w:szCs w:val="24"/>
        </w:rPr>
        <w:t>al 40 and Astral 95, at</w:t>
      </w:r>
      <w:r w:rsidR="00C7638A" w:rsidRPr="00C7638A">
        <w:rPr>
          <w:rFonts w:asciiTheme="majorBidi" w:hAnsiTheme="majorBidi" w:cstheme="majorBidi"/>
          <w:color w:val="000000"/>
          <w:sz w:val="24"/>
          <w:szCs w:val="24"/>
        </w:rPr>
        <w:t xml:space="preserve"> both sequence and structure levels. </w:t>
      </w:r>
      <w:r w:rsidR="00C7638A" w:rsidRPr="00C7638A">
        <w:rPr>
          <w:rFonts w:asciiTheme="majorBidi" w:hAnsiTheme="majorBidi" w:cstheme="majorBidi"/>
          <w:color w:val="000000"/>
          <w:sz w:val="24"/>
          <w:szCs w:val="24"/>
        </w:rPr>
        <w:lastRenderedPageBreak/>
        <w:t>Our findings demonstrate a highly significant correlation between the total energy estimated from sequence and structure, as well as a pronounced correlation between the distanc</w:t>
      </w:r>
      <w:r>
        <w:rPr>
          <w:rFonts w:asciiTheme="majorBidi" w:hAnsiTheme="majorBidi" w:cstheme="majorBidi"/>
          <w:color w:val="000000"/>
          <w:sz w:val="24"/>
          <w:szCs w:val="24"/>
        </w:rPr>
        <w:t>es among energy profile</w:t>
      </w:r>
      <w:r w:rsidR="00C7638A"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00C7638A" w:rsidRPr="00C7638A">
        <w:rPr>
          <w:rFonts w:asciiTheme="majorBidi" w:hAnsiTheme="majorBidi" w:cstheme="majorBidi"/>
          <w:color w:val="000000"/>
          <w:sz w:val="24"/>
          <w:szCs w:val="24"/>
        </w:rPr>
        <w:t>To delve deeper, we randomly selected two folds (a.100 and a.104), two superfamilies (a.29.2 and a.29.3), and two families (a.25.1.0 and a.25.1.2)</w:t>
      </w:r>
      <w:r>
        <w:rPr>
          <w:rFonts w:asciiTheme="majorBidi" w:hAnsiTheme="majorBidi" w:cstheme="majorBidi"/>
          <w:color w:val="000000"/>
          <w:sz w:val="24"/>
          <w:szCs w:val="24"/>
        </w:rPr>
        <w:t xml:space="preserve"> from SCOP database</w:t>
      </w:r>
      <w:r w:rsidR="00C7638A" w:rsidRPr="00C7638A">
        <w:rPr>
          <w:rFonts w:asciiTheme="majorBidi" w:hAnsiTheme="majorBidi" w:cstheme="majorBidi"/>
          <w:color w:val="000000"/>
          <w:sz w:val="24"/>
          <w:szCs w:val="24"/>
        </w:rPr>
        <w:t>, calculating energy profiles at both sequence and structure levels. The resulting UMAP plot underscores the informative nature of energy profiles in clustering proteins across different folds, superfamilies, and families. Subsequently, the application of 1-NN</w:t>
      </w:r>
      <w:r>
        <w:rPr>
          <w:rFonts w:asciiTheme="majorBidi" w:hAnsiTheme="majorBidi" w:cstheme="majorBidi"/>
          <w:color w:val="000000"/>
          <w:sz w:val="24"/>
          <w:szCs w:val="24"/>
        </w:rPr>
        <w:t xml:space="preserve"> classification</w:t>
      </w:r>
      <w:r w:rsidR="00C7638A" w:rsidRPr="00C7638A">
        <w:rPr>
          <w:rFonts w:asciiTheme="majorBidi" w:hAnsiTheme="majorBidi" w:cstheme="majorBidi"/>
          <w:color w:val="000000"/>
          <w:sz w:val="24"/>
          <w:szCs w:val="24"/>
        </w:rPr>
        <w:t xml:space="preserve"> on two families with CATH IDs 1.10.28.10 and 3.10.28.10 reveals that our energy profile surpasses</w:t>
      </w:r>
      <w:r>
        <w:rPr>
          <w:rFonts w:asciiTheme="majorBidi" w:hAnsiTheme="majorBidi" w:cstheme="majorBidi"/>
          <w:color w:val="000000"/>
          <w:sz w:val="24"/>
          <w:szCs w:val="24"/>
        </w:rPr>
        <w:t xml:space="preserve"> classical methods such as TM-</w:t>
      </w:r>
      <w:r w:rsidRPr="00D27786">
        <w:rPr>
          <w:rFonts w:asciiTheme="majorBidi" w:hAnsiTheme="majorBidi" w:cstheme="majorBidi"/>
          <w:color w:val="000000" w:themeColor="text1"/>
          <w:sz w:val="24"/>
          <w:szCs w:val="24"/>
        </w:rPr>
        <w:t>Sc</w:t>
      </w:r>
      <w:r w:rsidR="00C7638A" w:rsidRPr="00D27786">
        <w:rPr>
          <w:rFonts w:asciiTheme="majorBidi" w:hAnsiTheme="majorBidi" w:cstheme="majorBidi"/>
          <w:color w:val="000000" w:themeColor="text1"/>
          <w:sz w:val="24"/>
          <w:szCs w:val="24"/>
        </w:rPr>
        <w:t>ore</w:t>
      </w:r>
      <w:r w:rsidRPr="00D27786">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&lt;EndNote&gt;&lt;Cite&gt;&lt;Author&gt;Zhang&lt;/Author&gt;&lt;Year&gt;2004&lt;/Year&gt;&lt;RecNum&gt;35&lt;/RecNum&gt;&lt;DisplayText&gt;[15]&lt;/DisplayText&gt;&lt;record&gt;&lt;rec-number&gt;35&lt;/rec-number&gt;&lt;foreign-keys&gt;&lt;key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Pr="00D27786">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[15]</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RMSD</w:t>
      </w:r>
      <w:r w:rsidRPr="00D27786">
        <w:rPr>
          <w:rFonts w:asciiTheme="majorBidi" w:hAnsiTheme="majorBidi" w:cstheme="majorBidi"/>
          <w:color w:val="000000" w:themeColor="text1"/>
          <w:sz w:val="24"/>
          <w:szCs w:val="24"/>
        </w:rPr>
        <w:t xml:space="preserve"> </w:t>
      </w:r>
      <w:r w:rsidRPr="00D27786">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&lt;EndNote&gt;&lt;Cite&gt;&lt;Author&gt;Maiorov&lt;/Author&gt;&lt;Year&gt;1994&lt;/Year&gt;&lt;RecNum&gt;34&lt;/RecNum&gt;&lt;DisplayText&gt;[16]&lt;/DisplayText&gt;&lt;record&gt;&lt;rec-number&gt;34&lt;/rec-number&gt;&lt;foreign-keys&gt;&lt;key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Pr="00D27786">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[16]</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[17]</w:t>
      </w:r>
      <w:r w:rsidR="00AF7A4D">
        <w:rPr>
          <w:rFonts w:asciiTheme="majorBidi" w:hAnsiTheme="majorBidi" w:cstheme="majorBidi"/>
          <w:color w:val="000000" w:themeColor="text1"/>
          <w:sz w:val="24"/>
          <w:szCs w:val="24"/>
        </w:rPr>
        <w:fldChar w:fldCharType="end"/>
      </w:r>
      <w:r w:rsidR="00C7638A" w:rsidRPr="00C7638A">
        <w:rPr>
          <w:rFonts w:asciiTheme="majorBidi" w:hAnsiTheme="majorBidi" w:cstheme="majorBidi"/>
          <w:color w:val="000000"/>
          <w:sz w:val="24"/>
          <w:szCs w:val="24"/>
        </w:rPr>
        <w:t>, and Yau-Hausdroff distance</w:t>
      </w:r>
      <w:r w:rsidR="00AF7A4D">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&lt;EndNote&gt;&lt;Cite&gt;&lt;Author&gt;Tian&lt;/Author&gt;&lt;Year&gt;2018&lt;/Year&gt;&lt;RecNum&gt;72&lt;/RecNum&gt;&lt;DisplayText&gt;[18]&lt;/DisplayText&gt;&lt;record&gt;&lt;rec-number&gt;72&lt;/rec-number&gt;&lt;foreign-keys&gt;&lt;key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[18]</w:t>
      </w:r>
      <w:r w:rsidR="00AF7A4D">
        <w:rPr>
          <w:rFonts w:asciiTheme="majorBidi" w:hAnsiTheme="majorBidi" w:cstheme="majorBidi"/>
          <w:color w:val="000000"/>
          <w:sz w:val="24"/>
          <w:szCs w:val="24"/>
        </w:rPr>
        <w:fldChar w:fldCharType="end"/>
      </w:r>
      <w:r w:rsidR="00C7638A" w:rsidRPr="00C7638A">
        <w:rPr>
          <w:rFonts w:asciiTheme="majorBidi" w:hAnsiTheme="majorBidi" w:cstheme="majorBidi"/>
          <w:color w:val="000000"/>
          <w:sz w:val="24"/>
          <w:szCs w:val="24"/>
        </w:rPr>
        <w:t xml:space="preserve"> in terms of accuracy and computational efficiency.</w:t>
      </w:r>
    </w:p>
    <w:p w14:paraId="721738EA" w14:textId="4CCD5ADE" w:rsidR="006F2B33" w:rsidRDefault="006F2B33" w:rsidP="005E5E5F">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[19]</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75FE03A2" w:rsidR="00FC3A24" w:rsidRDefault="00FC3A24" w:rsidP="005E5E5F">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SARS-CoV, MERS-CoV, and SARS-CoV-2 coronaviruses, we utilized the CoV3D database</w:t>
      </w:r>
      <w:r w:rsidR="00536E70">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[20]</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SARS-CoV, and 32 chains from MERS-CoV. Our thorough examination involved creating a 210-dimensional energy </w:t>
      </w:r>
      <w:r w:rsidRPr="00FC3A24">
        <w:rPr>
          <w:rFonts w:asciiTheme="majorBidi" w:hAnsiTheme="majorBidi" w:cstheme="majorBidi"/>
          <w:color w:val="000000"/>
          <w:sz w:val="24"/>
          <w:szCs w:val="24"/>
        </w:rPr>
        <w:lastRenderedPageBreak/>
        <w:t>profile at both sequence and structure levels. Through the computation of Manhattan distances between all pairs of energetic profiles, we successfully grouped the spike glycoprotein structures into three distinct clusters, corresponding to SARS-CoV, MERS-CoV,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1E7803AC" w:rsidR="00325376" w:rsidRDefault="00325376" w:rsidP="005E5E5F">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bacteriocins,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[21]</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Bacteriocins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according to BAGEL annotation. BAGEL classifies bacteriocins based on size and stability into RiPPs (also designated as class I bacteriocins), class II bacteriocins (small heat-stable proteins &lt; 10 kDa), and class III bacteriocins (large heat-labile proteins &gt; 10 kDa).</w:t>
      </w:r>
    </w:p>
    <w:p w14:paraId="742A22EE" w14:textId="09DC0B82" w:rsidR="00630B2B" w:rsidRDefault="00630B2B" w:rsidP="005E5E5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5E5E5F">
        <w:rPr>
          <w:rFonts w:asciiTheme="majorBidi" w:hAnsiTheme="majorBidi" w:cstheme="majorBidi"/>
          <w:color w:val="000000"/>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5E5E5F">
        <w:rPr>
          <w:rFonts w:asciiTheme="majorBidi" w:hAnsiTheme="majorBidi" w:cstheme="majorBidi"/>
          <w:noProof/>
          <w:color w:val="000000"/>
          <w:sz w:val="24"/>
          <w:szCs w:val="24"/>
        </w:rPr>
        <w:t>[22]</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39E387D6"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where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 xml:space="preserve">which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lastRenderedPageBreak/>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001888A2" w:rsidR="00EC344E" w:rsidRPr="00B53549" w:rsidRDefault="009813E4" w:rsidP="005E5E5F">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5E5F">
        <w:rPr>
          <w:rFonts w:asciiTheme="majorBidi" w:hAnsiTheme="majorBidi" w:cstheme="majorBidi"/>
          <w:noProof/>
          <w:sz w:val="24"/>
          <w:szCs w:val="24"/>
        </w:rPr>
        <w:t>[23]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5E5F">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EB748C"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7E3AF8CE" w:rsidR="00D53903" w:rsidRPr="00B53549" w:rsidRDefault="00EC344E"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5E5F">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EB748C"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744125F9" w:rsidR="00453DCE" w:rsidRDefault="00AE6106" w:rsidP="005E5E5F">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&lt;EndNote&gt;&lt;Cite&gt;&lt;Author&gt;Fox&lt;/Author&gt;&lt;Year&gt;2014&lt;/Year&gt;&lt;RecNum&gt;20&lt;/RecNum&gt;&lt;DisplayText&gt;[24]&lt;/DisplayText&gt;&lt;record&gt;&lt;rec-number&gt;20&lt;/rec-number&gt;&lt;foreign-keys&gt;&lt;key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5E5E5F">
        <w:rPr>
          <w:rFonts w:asciiTheme="majorBidi" w:hAnsiTheme="majorBidi" w:cstheme="majorBidi"/>
          <w:noProof/>
          <w:sz w:val="24"/>
          <w:szCs w:val="24"/>
        </w:rPr>
        <w:t>[24]</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xml:space="preserve">. This dataset offers a comprehensive description of structural and evolutionary relationships among proteins from the </w:t>
      </w:r>
      <w:r w:rsidR="00C53A62" w:rsidRPr="00B53549">
        <w:rPr>
          <w:rFonts w:asciiTheme="majorBidi" w:hAnsiTheme="majorBidi" w:cstheme="majorBidi"/>
          <w:sz w:val="24"/>
          <w:szCs w:val="24"/>
        </w:rPr>
        <w:lastRenderedPageBreak/>
        <w:t>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2FA6C987" w:rsidR="002046AD" w:rsidRDefault="001154CA" w:rsidP="001154CA">
      <w:pPr>
        <w:spacing w:after="0" w:line="360" w:lineRule="auto"/>
        <w:jc w:val="center"/>
        <w:rPr>
          <w:rFonts w:asciiTheme="majorBidi" w:hAnsiTheme="majorBidi" w:cstheme="majorBidi"/>
          <w:bCs/>
          <w:sz w:val="24"/>
          <w:szCs w:val="24"/>
        </w:rPr>
      </w:pPr>
      <w:r w:rsidRPr="001154CA">
        <w:rPr>
          <w:rFonts w:asciiTheme="majorBidi" w:hAnsiTheme="majorBidi" w:cstheme="majorBidi"/>
          <w:bCs/>
          <w:noProof/>
          <w:sz w:val="24"/>
          <w:szCs w:val="24"/>
          <w:lang w:val="fi-FI" w:eastAsia="fi-FI"/>
        </w:rPr>
        <w:drawing>
          <wp:inline distT="0" distB="0" distL="0" distR="0" wp14:anchorId="2C8E1098" wp14:editId="67D9BE0B">
            <wp:extent cx="2650958" cy="2310063"/>
            <wp:effectExtent l="0" t="0" r="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2667787" cy="2324728"/>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9B4DE7A" w:rsidR="0018734D" w:rsidRPr="008846B2" w:rsidRDefault="0018734D" w:rsidP="005E5E5F">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5E5E5F">
        <w:rPr>
          <w:rFonts w:asciiTheme="majorBidi" w:hAnsiTheme="majorBidi" w:cstheme="majorBidi"/>
          <w:bCs/>
          <w:sz w:val="24"/>
          <w:szCs w:val="24"/>
        </w:rPr>
        <w:instrText xml:space="preserve"> ADDIN EN.CITE &lt;EndNote&gt;&lt;Cite&gt;&lt;Author&gt;Abrusán&lt;/Author&gt;&lt;Year&gt;2016&lt;/Year&gt;&lt;RecNum&gt;71&lt;/RecNum&gt;&lt;DisplayText&gt;[25]&lt;/DisplayText&gt;&lt;record&gt;&lt;rec-number&gt;71&lt;/rec-number&gt;&lt;foreign-keys&gt;&lt;key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5E5E5F">
        <w:rPr>
          <w:rFonts w:asciiTheme="majorBidi" w:hAnsiTheme="majorBidi" w:cstheme="majorBidi"/>
          <w:bCs/>
          <w:noProof/>
          <w:sz w:val="24"/>
          <w:szCs w:val="24"/>
        </w:rPr>
        <w:t>[25]</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399A5598" w:rsidR="00C07948" w:rsidRDefault="00A46C6C" w:rsidP="00A46C6C">
      <w:pPr>
        <w:spacing w:after="0" w:line="360" w:lineRule="auto"/>
        <w:jc w:val="center"/>
        <w:rPr>
          <w:rFonts w:asciiTheme="majorBidi" w:hAnsiTheme="majorBidi" w:cstheme="majorBidi"/>
          <w:bCs/>
          <w:sz w:val="24"/>
          <w:szCs w:val="24"/>
        </w:rPr>
      </w:pPr>
      <w:r w:rsidRPr="00A46C6C">
        <w:rPr>
          <w:rFonts w:asciiTheme="majorBidi" w:hAnsiTheme="majorBidi" w:cstheme="majorBidi"/>
          <w:bCs/>
          <w:noProof/>
          <w:sz w:val="24"/>
          <w:szCs w:val="24"/>
          <w:lang w:val="fi-FI" w:eastAsia="fi-FI"/>
        </w:rPr>
        <w:drawing>
          <wp:inline distT="0" distB="0" distL="0" distR="0" wp14:anchorId="70D2801B" wp14:editId="0BE4647E">
            <wp:extent cx="4006215" cy="2980387"/>
            <wp:effectExtent l="0" t="0" r="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016429" cy="2987986"/>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5571D9CA" w:rsidR="00400074" w:rsidRPr="00176ABB" w:rsidRDefault="00CF40F3" w:rsidP="00CF40F3">
      <w:pPr>
        <w:spacing w:after="0" w:line="360" w:lineRule="auto"/>
        <w:jc w:val="center"/>
        <w:rPr>
          <w:rFonts w:asciiTheme="majorBidi" w:hAnsiTheme="majorBidi" w:cstheme="majorBidi"/>
          <w:sz w:val="24"/>
          <w:szCs w:val="24"/>
          <w:lang w:val="en-GB"/>
        </w:rPr>
      </w:pPr>
      <w:r w:rsidRPr="00CF40F3">
        <w:rPr>
          <w:rFonts w:asciiTheme="majorBidi" w:hAnsiTheme="majorBidi" w:cstheme="majorBidi"/>
          <w:noProof/>
          <w:sz w:val="24"/>
          <w:szCs w:val="24"/>
          <w:lang w:val="fi-FI" w:eastAsia="fi-FI"/>
        </w:rPr>
        <w:lastRenderedPageBreak/>
        <w:drawing>
          <wp:inline distT="0" distB="0" distL="0" distR="0" wp14:anchorId="0BBCF0DB" wp14:editId="00583354">
            <wp:extent cx="3441700" cy="3136900"/>
            <wp:effectExtent l="0" t="0" r="6350" b="6350"/>
            <wp:docPr id="55" name="Picture 54"/>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9"/>
                    <a:stretch/>
                  </pic:blipFill>
                  <pic:spPr>
                    <a:xfrm>
                      <a:off x="0" y="0"/>
                      <a:ext cx="3449005" cy="3143558"/>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35F69E1E" w14:textId="0B908B8B" w:rsidR="003B415E" w:rsidRDefault="003B415E" w:rsidP="00CF560B">
      <w:pPr>
        <w:spacing w:after="0" w:line="360" w:lineRule="auto"/>
        <w:jc w:val="lowKashida"/>
        <w:rPr>
          <w:rFonts w:asciiTheme="majorBidi" w:hAnsiTheme="majorBidi" w:cstheme="majorBidi"/>
          <w:bCs/>
          <w:sz w:val="24"/>
          <w:szCs w:val="24"/>
        </w:rPr>
      </w:pPr>
    </w:p>
    <w:p w14:paraId="4346034D" w14:textId="77777777" w:rsidR="003B415E" w:rsidRDefault="003B415E" w:rsidP="00CF560B">
      <w:pPr>
        <w:spacing w:after="0" w:line="360" w:lineRule="auto"/>
        <w:jc w:val="lowKashida"/>
        <w:rPr>
          <w:rFonts w:asciiTheme="majorBidi" w:hAnsiTheme="majorBidi" w:cstheme="majorBidi"/>
          <w:bCs/>
          <w:sz w:val="24"/>
          <w:szCs w:val="24"/>
        </w:rPr>
      </w:pPr>
    </w:p>
    <w:p w14:paraId="49FC8DE7" w14:textId="33F7F5D0" w:rsidR="003B415E"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lastRenderedPageBreak/>
        <w:drawing>
          <wp:inline distT="0" distB="0" distL="0" distR="0" wp14:anchorId="4A9DF4CB" wp14:editId="47200EA4">
            <wp:extent cx="4869180" cy="1844040"/>
            <wp:effectExtent l="0" t="0" r="7620" b="3810"/>
            <wp:docPr id="58"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0"/>
                    <a:stretch/>
                  </pic:blipFill>
                  <pic:spPr>
                    <a:xfrm>
                      <a:off x="0" y="0"/>
                      <a:ext cx="4873497" cy="1845675"/>
                    </a:xfrm>
                    <a:prstGeom prst="rect">
                      <a:avLst/>
                    </a:prstGeom>
                    <a:ln w="0">
                      <a:noFill/>
                    </a:ln>
                  </pic:spPr>
                </pic:pic>
              </a:graphicData>
            </a:graphic>
          </wp:inline>
        </w:drawing>
      </w:r>
      <w:r w:rsidRPr="003B415E">
        <w:rPr>
          <w:rFonts w:asciiTheme="majorBidi" w:hAnsiTheme="majorBidi" w:cstheme="majorBidi"/>
          <w:bCs/>
          <w:noProof/>
          <w:sz w:val="24"/>
          <w:szCs w:val="24"/>
          <w:lang w:val="fi-FI" w:eastAsia="fi-FI"/>
        </w:rPr>
        <w:drawing>
          <wp:inline distT="0" distB="0" distL="0" distR="0" wp14:anchorId="3C7C84BF" wp14:editId="2EE7AF12">
            <wp:extent cx="4914900" cy="1767840"/>
            <wp:effectExtent l="0" t="0" r="0" b="381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11"/>
                    <a:stretch/>
                  </pic:blipFill>
                  <pic:spPr>
                    <a:xfrm>
                      <a:off x="0" y="0"/>
                      <a:ext cx="4914900" cy="1767840"/>
                    </a:xfrm>
                    <a:prstGeom prst="rect">
                      <a:avLst/>
                    </a:prstGeom>
                    <a:ln w="0">
                      <a:noFill/>
                    </a:ln>
                  </pic:spPr>
                </pic:pic>
              </a:graphicData>
            </a:graphic>
          </wp:inline>
        </w:drawing>
      </w:r>
    </w:p>
    <w:p w14:paraId="2D16E26F" w14:textId="189ED4BB" w:rsidR="00546636"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drawing>
          <wp:inline distT="0" distB="0" distL="0" distR="0" wp14:anchorId="2053D77D" wp14:editId="5339F90E">
            <wp:extent cx="5074920" cy="1668780"/>
            <wp:effectExtent l="0" t="0" r="0" b="762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a:blip r:embed="rId12"/>
                    <a:stretch/>
                  </pic:blipFill>
                  <pic:spPr>
                    <a:xfrm>
                      <a:off x="0" y="0"/>
                      <a:ext cx="5074920" cy="1668780"/>
                    </a:xfrm>
                    <a:prstGeom prst="rect">
                      <a:avLst/>
                    </a:prstGeom>
                    <a:ln w="0">
                      <a:noFill/>
                    </a:ln>
                  </pic:spPr>
                </pic:pic>
              </a:graphicData>
            </a:graphic>
          </wp:inline>
        </w:drawing>
      </w: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w:t>
      </w:r>
      <w:r w:rsidR="00B91B05" w:rsidRPr="00B91B05">
        <w:rPr>
          <w:rFonts w:asciiTheme="majorBidi" w:hAnsiTheme="majorBidi" w:cstheme="majorBidi"/>
          <w:bCs/>
          <w:sz w:val="24"/>
          <w:szCs w:val="24"/>
        </w:rPr>
        <w:lastRenderedPageBreak/>
        <w:t>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superfamilies</w:t>
      </w:r>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75"/>
        <w:gridCol w:w="4320"/>
      </w:tblGrid>
      <w:tr w:rsidR="00AC5D70" w14:paraId="313ADCBA" w14:textId="77777777" w:rsidTr="003247AB">
        <w:tc>
          <w:tcPr>
            <w:tcW w:w="4675" w:type="dxa"/>
          </w:tcPr>
          <w:p w14:paraId="2438CF9E" w14:textId="3B74DD1E" w:rsidR="00AC5D70" w:rsidRDefault="003247AB"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r w:rsidRPr="003247AB">
              <w:rPr>
                <w:rFonts w:asciiTheme="majorBidi" w:hAnsiTheme="majorBidi" w:cstheme="majorBidi"/>
                <w:bCs/>
                <w:noProof/>
                <w:sz w:val="24"/>
                <w:szCs w:val="24"/>
                <w:lang w:val="fi-FI" w:eastAsia="fi-FI"/>
              </w:rPr>
              <w:drawing>
                <wp:inline distT="0" distB="0" distL="0" distR="0" wp14:anchorId="731222DD" wp14:editId="0818E95D">
                  <wp:extent cx="2530928" cy="2427514"/>
                  <wp:effectExtent l="0" t="0" r="3175"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3"/>
                          <a:stretch/>
                        </pic:blipFill>
                        <pic:spPr>
                          <a:xfrm>
                            <a:off x="0" y="0"/>
                            <a:ext cx="2536473" cy="2432832"/>
                          </a:xfrm>
                          <a:prstGeom prst="rect">
                            <a:avLst/>
                          </a:prstGeom>
                          <a:ln w="0">
                            <a:noFill/>
                          </a:ln>
                        </pic:spPr>
                      </pic:pic>
                    </a:graphicData>
                  </a:graphic>
                </wp:inline>
              </w:drawing>
            </w:r>
          </w:p>
        </w:tc>
        <w:tc>
          <w:tcPr>
            <w:tcW w:w="4320" w:type="dxa"/>
          </w:tcPr>
          <w:p w14:paraId="32819B98" w14:textId="620F954A"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0ADF17F2" wp14:editId="1AD829C8">
                  <wp:extent cx="2046514" cy="2443843"/>
                  <wp:effectExtent l="0" t="0" r="0" b="0"/>
                  <wp:docPr id="4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4"/>
                          <a:stretch/>
                        </pic:blipFill>
                        <pic:spPr>
                          <a:xfrm>
                            <a:off x="0" y="0"/>
                            <a:ext cx="2055841" cy="2454981"/>
                          </a:xfrm>
                          <a:prstGeom prst="rect">
                            <a:avLst/>
                          </a:prstGeom>
                          <a:ln w="0">
                            <a:noFill/>
                          </a:ln>
                        </pic:spPr>
                      </pic:pic>
                    </a:graphicData>
                  </a:graphic>
                </wp:inline>
              </w:drawing>
            </w:r>
          </w:p>
        </w:tc>
      </w:tr>
      <w:tr w:rsidR="00AC5D70" w14:paraId="1553CF95" w14:textId="77777777" w:rsidTr="003247AB">
        <w:tc>
          <w:tcPr>
            <w:tcW w:w="4675" w:type="dxa"/>
          </w:tcPr>
          <w:p w14:paraId="3A32A27D" w14:textId="5B3822B0" w:rsidR="00AC5D70" w:rsidRDefault="00552478"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454C1017" wp14:editId="4BEA2064">
                  <wp:extent cx="2438400" cy="2035628"/>
                  <wp:effectExtent l="0" t="0" r="0" b="3175"/>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15"/>
                          <a:stretch/>
                        </pic:blipFill>
                        <pic:spPr>
                          <a:xfrm>
                            <a:off x="0" y="0"/>
                            <a:ext cx="2447064" cy="2042861"/>
                          </a:xfrm>
                          <a:prstGeom prst="rect">
                            <a:avLst/>
                          </a:prstGeom>
                          <a:ln w="0">
                            <a:noFill/>
                          </a:ln>
                        </pic:spPr>
                      </pic:pic>
                    </a:graphicData>
                  </a:graphic>
                </wp:inline>
              </w:drawing>
            </w:r>
          </w:p>
        </w:tc>
        <w:tc>
          <w:tcPr>
            <w:tcW w:w="4320" w:type="dxa"/>
          </w:tcPr>
          <w:p w14:paraId="439063DC" w14:textId="774CA9A1"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53146B2A" wp14:editId="4EF4230B">
                  <wp:extent cx="2046514" cy="2051957"/>
                  <wp:effectExtent l="0" t="0" r="0" b="5715"/>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6"/>
                          <a:stretch/>
                        </pic:blipFill>
                        <pic:spPr>
                          <a:xfrm>
                            <a:off x="0" y="0"/>
                            <a:ext cx="2050051" cy="2055503"/>
                          </a:xfrm>
                          <a:prstGeom prst="rect">
                            <a:avLst/>
                          </a:prstGeom>
                          <a:ln w="0">
                            <a:noFill/>
                          </a:ln>
                        </pic:spPr>
                      </pic:pic>
                    </a:graphicData>
                  </a:graphic>
                </wp:inline>
              </w:drawing>
            </w:r>
          </w:p>
        </w:tc>
      </w:tr>
      <w:tr w:rsidR="00AC5D70" w14:paraId="7E8201DB" w14:textId="77777777" w:rsidTr="003247AB">
        <w:tc>
          <w:tcPr>
            <w:tcW w:w="4675" w:type="dxa"/>
          </w:tcPr>
          <w:p w14:paraId="4B4F46BE" w14:textId="77905B91" w:rsidR="00AC5D70" w:rsidRPr="005D0825" w:rsidRDefault="00552478" w:rsidP="003247AB">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lastRenderedPageBreak/>
              <w:t>C</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00903FD2" wp14:editId="70EAB71C">
                  <wp:extent cx="2677886" cy="1953895"/>
                  <wp:effectExtent l="0" t="0" r="8255" b="8255"/>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7"/>
                          <a:stretch/>
                        </pic:blipFill>
                        <pic:spPr>
                          <a:xfrm>
                            <a:off x="0" y="0"/>
                            <a:ext cx="2685270" cy="1959283"/>
                          </a:xfrm>
                          <a:prstGeom prst="rect">
                            <a:avLst/>
                          </a:prstGeom>
                          <a:ln w="0">
                            <a:noFill/>
                          </a:ln>
                        </pic:spPr>
                      </pic:pic>
                    </a:graphicData>
                  </a:graphic>
                </wp:inline>
              </w:drawing>
            </w:r>
          </w:p>
        </w:tc>
        <w:tc>
          <w:tcPr>
            <w:tcW w:w="4320" w:type="dxa"/>
          </w:tcPr>
          <w:p w14:paraId="3B59C908" w14:textId="5909DABB" w:rsidR="00AC5D70" w:rsidRPr="005D0825" w:rsidRDefault="003247AB" w:rsidP="003247AB">
            <w:pPr>
              <w:spacing w:line="360" w:lineRule="auto"/>
              <w:jc w:val="center"/>
              <w:rPr>
                <w:rFonts w:asciiTheme="majorBidi" w:hAnsiTheme="majorBidi" w:cstheme="majorBidi"/>
                <w:bCs/>
                <w:sz w:val="24"/>
                <w:szCs w:val="24"/>
                <w:lang w:val="fi-FI"/>
              </w:rPr>
            </w:pPr>
            <w:r w:rsidRPr="003247AB">
              <w:rPr>
                <w:rFonts w:asciiTheme="majorBidi" w:hAnsiTheme="majorBidi" w:cstheme="majorBidi"/>
                <w:bCs/>
                <w:noProof/>
                <w:sz w:val="24"/>
                <w:szCs w:val="24"/>
                <w:lang w:val="fi-FI" w:eastAsia="fi-FI"/>
              </w:rPr>
              <w:drawing>
                <wp:inline distT="0" distB="0" distL="0" distR="0" wp14:anchorId="6A1917D7" wp14:editId="182DCD6C">
                  <wp:extent cx="2117271" cy="1953986"/>
                  <wp:effectExtent l="0" t="0" r="0" b="8255"/>
                  <wp:docPr id="53" name="Picture 52"/>
                  <wp:cNvGraphicFramePr/>
                  <a:graphic xmlns:a="http://schemas.openxmlformats.org/drawingml/2006/main">
                    <a:graphicData uri="http://schemas.openxmlformats.org/drawingml/2006/picture">
                      <pic:pic xmlns:pic="http://schemas.openxmlformats.org/drawingml/2006/picture">
                        <pic:nvPicPr>
                          <pic:cNvPr id="53" name="Picture 52"/>
                          <pic:cNvPicPr/>
                        </pic:nvPicPr>
                        <pic:blipFill>
                          <a:blip r:embed="rId18"/>
                          <a:stretch/>
                        </pic:blipFill>
                        <pic:spPr>
                          <a:xfrm>
                            <a:off x="0" y="0"/>
                            <a:ext cx="2119993" cy="1956498"/>
                          </a:xfrm>
                          <a:prstGeom prst="rect">
                            <a:avLst/>
                          </a:prstGeom>
                          <a:ln w="0">
                            <a:noFill/>
                          </a:ln>
                        </pic:spPr>
                      </pic:pic>
                    </a:graphicData>
                  </a:graphic>
                </wp:inline>
              </w:drawing>
            </w:r>
          </w:p>
        </w:tc>
      </w:tr>
    </w:tbl>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2ECACA55" w:rsidR="00ED6208" w:rsidRDefault="00BF186E" w:rsidP="005E5E5F">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classification, we investigated five distinct SCOP superfamilies: winged helix (a.4.5), PH domain-like (b.55.1), NTF-like (d.17.4), Ubiquitin-like (d.15.1), and Macroglobulin (b.1.29)</w:t>
      </w:r>
      <w:r w:rsidR="00FD4DE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&lt;EndNote&gt;&lt;Cite&gt;&lt;Author&gt;Wintjens&lt;/Author&gt;&lt;Year&gt;1996&lt;/Year&gt;&lt;RecNum&gt;76&lt;/RecNum&gt;&lt;DisplayText&gt;[26]&lt;/DisplayText&gt;&lt;record&gt;&lt;rec-number&gt;76&lt;/rec-number&gt;&lt;foreign-keys&gt;&lt;key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5E5E5F">
        <w:rPr>
          <w:rFonts w:asciiTheme="majorBidi" w:hAnsiTheme="majorBidi" w:cstheme="majorBidi"/>
          <w:noProof/>
          <w:sz w:val="24"/>
          <w:szCs w:val="24"/>
        </w:rPr>
        <w:t>[26]</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wigend_helix</w:t>
            </w:r>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PH.domain-like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02A6F9DD" w:rsidR="00770043" w:rsidRPr="00770043" w:rsidRDefault="00770043" w:rsidP="005E5E5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&lt;EndNote&gt;&lt;Cite&gt;&lt;Author&gt;Zhang&lt;/Author&gt;&lt;Year&gt;2005&lt;/Year&gt;&lt;RecNum&gt;75&lt;/RecNum&gt;&lt;DisplayText&gt;[27]&lt;/DisplayText&gt;&lt;record&gt;&lt;rec-number&gt;75&lt;/rec-number&gt;&lt;foreign-keys&gt;&lt;key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5E5E5F">
        <w:rPr>
          <w:rFonts w:asciiTheme="majorBidi" w:hAnsiTheme="majorBidi" w:cstheme="majorBidi"/>
          <w:noProof/>
          <w:sz w:val="24"/>
          <w:szCs w:val="24"/>
        </w:rPr>
        <w:t>[27]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5E5E5F">
        <w:rPr>
          <w:rFonts w:asciiTheme="majorBidi" w:hAnsiTheme="majorBidi" w:cstheme="majorBidi"/>
          <w:noProof/>
          <w:sz w:val="24"/>
          <w:szCs w:val="24"/>
        </w:rPr>
        <w:t>[17]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&lt;EndNote&gt;&lt;Cite&gt;&lt;Author&gt;Tian&lt;/Author&gt;&lt;Year&gt;2018&lt;/Year&gt;&lt;RecNum&gt;73&lt;/RecNum&gt;&lt;DisplayText&gt;[18]&lt;/DisplayText&gt;&lt;record&gt;&lt;rec-number&gt;73&lt;/rec-number&gt;&lt;foreign-keys&gt;&lt;key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5E5E5F">
        <w:rPr>
          <w:rFonts w:asciiTheme="majorBidi" w:hAnsiTheme="majorBidi" w:cstheme="majorBidi"/>
          <w:noProof/>
          <w:sz w:val="24"/>
          <w:szCs w:val="24"/>
        </w:rPr>
        <w:t>[18]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w:t>
      </w:r>
      <w:r w:rsidRPr="00770043">
        <w:rPr>
          <w:rFonts w:asciiTheme="majorBidi" w:hAnsiTheme="majorBidi" w:cstheme="majorBidi"/>
          <w:sz w:val="24"/>
          <w:szCs w:val="24"/>
        </w:rPr>
        <w:lastRenderedPageBreak/>
        <w:t xml:space="preserve">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26700723" w:rsidR="00BE56B7" w:rsidRPr="00BE56B7" w:rsidRDefault="00BE56B7" w:rsidP="005E5E5F">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sidR="00444E61">
        <w:rPr>
          <w:rFonts w:asciiTheme="majorBidi" w:hAnsiTheme="majorBidi" w:cstheme="majorBidi"/>
          <w:sz w:val="24"/>
          <w:szCs w:val="24"/>
        </w:rPr>
        <w:t>, the 2012 MERS-CoV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5E5E5F">
        <w:rPr>
          <w:rFonts w:asciiTheme="majorBidi" w:hAnsiTheme="majorBidi" w:cstheme="majorBidi"/>
          <w:noProof/>
          <w:sz w:val="24"/>
          <w:szCs w:val="24"/>
        </w:rPr>
        <w:t>[20]</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sidR="0024205E">
        <w:rPr>
          <w:rFonts w:asciiTheme="majorBidi" w:hAnsiTheme="majorBidi" w:cstheme="majorBidi"/>
          <w:sz w:val="24"/>
          <w:szCs w:val="24"/>
        </w:rPr>
        <w:t>in this protein family (</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 6</w:t>
      </w:r>
      <w:r w:rsidRPr="00BE56B7">
        <w:rPr>
          <w:rFonts w:asciiTheme="majorBidi" w:hAnsiTheme="majorBidi" w:cstheme="majorBidi"/>
          <w:sz w:val="24"/>
          <w:szCs w:val="24"/>
        </w:rPr>
        <w:t>).</w:t>
      </w:r>
    </w:p>
    <w:p w14:paraId="271A722B" w14:textId="62996EB7" w:rsidR="00BE56B7" w:rsidRPr="00BE56B7" w:rsidRDefault="00BE56B7" w:rsidP="00BE56B7">
      <w:pPr>
        <w:spacing w:after="0" w:line="360" w:lineRule="auto"/>
        <w:jc w:val="both"/>
        <w:rPr>
          <w:rFonts w:asciiTheme="majorBidi" w:hAnsiTheme="majorBidi" w:cstheme="majorBidi"/>
          <w:sz w:val="24"/>
          <w:szCs w:val="24"/>
        </w:rPr>
      </w:pPr>
    </w:p>
    <w:p w14:paraId="75A86423" w14:textId="2D7FCFFB" w:rsidR="000C10E5" w:rsidRPr="00B53549" w:rsidRDefault="000C10E5">
      <w:pPr>
        <w:spacing w:after="0" w:line="360" w:lineRule="auto"/>
        <w:jc w:val="both"/>
        <w:rPr>
          <w:rFonts w:asciiTheme="majorBidi" w:hAnsiTheme="majorBidi" w:cstheme="majorBidi"/>
          <w:sz w:val="24"/>
          <w:szCs w:val="24"/>
        </w:rPr>
      </w:pPr>
    </w:p>
    <w:p w14:paraId="58167C10" w14:textId="0D7EF115" w:rsidR="000C10E5" w:rsidRPr="00B53549" w:rsidRDefault="000C10E5">
      <w:pPr>
        <w:spacing w:after="0" w:line="360" w:lineRule="auto"/>
        <w:jc w:val="both"/>
        <w:rPr>
          <w:rFonts w:asciiTheme="majorBidi" w:hAnsiTheme="majorBidi" w:cstheme="majorBidi"/>
          <w:sz w:val="24"/>
          <w:szCs w:val="24"/>
        </w:rPr>
      </w:pPr>
    </w:p>
    <w:p w14:paraId="7C7BFD79" w14:textId="30A961BF" w:rsidR="000C10E5" w:rsidRDefault="00AB783E" w:rsidP="001724BD">
      <w:pPr>
        <w:keepNext/>
        <w:spacing w:after="0" w:line="360" w:lineRule="auto"/>
        <w:jc w:val="center"/>
        <w:rPr>
          <w:rFonts w:asciiTheme="majorBidi" w:hAnsiTheme="majorBidi" w:cstheme="majorBidi"/>
          <w:noProof/>
          <w:lang w:eastAsia="fi-FI"/>
        </w:rPr>
      </w:pPr>
      <w:r>
        <w:rPr>
          <w:rFonts w:asciiTheme="majorBidi" w:hAnsiTheme="majorBidi" w:cstheme="majorBidi"/>
          <w:noProof/>
          <w:lang w:val="fi-FI" w:eastAsia="fi-FI"/>
        </w:rPr>
        <mc:AlternateContent>
          <mc:Choice Requires="wps">
            <w:drawing>
              <wp:anchor distT="0" distB="0" distL="114300" distR="114300" simplePos="0" relativeHeight="251659264" behindDoc="0" locked="0" layoutInCell="1" allowOverlap="1" wp14:anchorId="6D17A98F" wp14:editId="072480EF">
                <wp:simplePos x="0" y="0"/>
                <wp:positionH relativeFrom="column">
                  <wp:posOffset>-326571</wp:posOffset>
                </wp:positionH>
                <wp:positionV relativeFrom="paragraph">
                  <wp:posOffset>1382486</wp:posOffset>
                </wp:positionV>
                <wp:extent cx="315685" cy="348343"/>
                <wp:effectExtent l="0" t="0" r="8255" b="0"/>
                <wp:wrapNone/>
                <wp:docPr id="2" name="Text Box 2"/>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17A98F" id="_x0000_t202" coordsize="21600,21600" o:spt="202" path="m,l,21600r21600,l21600,xe">
                <v:stroke joinstyle="miter"/>
                <v:path gradientshapeok="t" o:connecttype="rect"/>
              </v:shapetype>
              <v:shape id="Text Box 2" o:spid="_x0000_s1026" type="#_x0000_t202" style="position:absolute;left:0;text-align:left;margin-left:-25.7pt;margin-top:108.85pt;width:24.8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" fillcolor="white [3201]" stroked="f" strokeweight=".5pt">
                <v:textbo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173819" w:rsidRPr="001724BD">
        <w:rPr>
          <w:rFonts w:asciiTheme="majorBidi" w:hAnsiTheme="majorBidi" w:cstheme="majorBidi"/>
          <w:noProof/>
          <w:lang w:eastAsia="fi-FI"/>
        </w:rPr>
        <w:t xml:space="preserve"> </w:t>
      </w:r>
      <w:r w:rsidR="001724BD" w:rsidRPr="001724BD">
        <w:rPr>
          <w:rFonts w:asciiTheme="majorBidi" w:hAnsiTheme="majorBidi" w:cstheme="majorBidi"/>
          <w:noProof/>
          <w:lang w:val="fi-FI" w:eastAsia="fi-FI"/>
        </w:rPr>
        <w:drawing>
          <wp:inline distT="0" distB="0" distL="0" distR="0" wp14:anchorId="51D1B2CD" wp14:editId="6B8BEF80">
            <wp:extent cx="5758543" cy="3059612"/>
            <wp:effectExtent l="0" t="0" r="0" b="7620"/>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19"/>
                    <a:stretch/>
                  </pic:blipFill>
                  <pic:spPr>
                    <a:xfrm>
                      <a:off x="0" y="0"/>
                      <a:ext cx="5762489" cy="3061709"/>
                    </a:xfrm>
                    <a:prstGeom prst="rect">
                      <a:avLst/>
                    </a:prstGeom>
                    <a:ln w="0">
                      <a:noFill/>
                    </a:ln>
                  </pic:spPr>
                </pic:pic>
              </a:graphicData>
            </a:graphic>
          </wp:inline>
        </w:drawing>
      </w:r>
    </w:p>
    <w:p w14:paraId="73E2FC68" w14:textId="5981111B" w:rsidR="00AB783E" w:rsidRPr="00B53549" w:rsidRDefault="00AB783E" w:rsidP="00AB783E">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1312" behindDoc="0" locked="0" layoutInCell="1" allowOverlap="1" wp14:anchorId="477A23BC" wp14:editId="252B36D8">
                <wp:simplePos x="0" y="0"/>
                <wp:positionH relativeFrom="column">
                  <wp:posOffset>-76200</wp:posOffset>
                </wp:positionH>
                <wp:positionV relativeFrom="paragraph">
                  <wp:posOffset>1153886</wp:posOffset>
                </wp:positionV>
                <wp:extent cx="315685" cy="348343"/>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A23BC" id="Text Box 3" o:spid="_x0000_s1027" type="#_x0000_t202" style="position:absolute;left:0;text-align:left;margin-left:-6pt;margin-top:90.85pt;width:24.85pt;height:2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" fillcolor="white [3201]" stroked="f" strokeweight=".5pt">
                <v:textbo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AB783E">
        <w:rPr>
          <w:rFonts w:asciiTheme="majorBidi" w:hAnsiTheme="majorBidi" w:cstheme="majorBidi"/>
          <w:noProof/>
          <w:lang w:val="fi-FI" w:eastAsia="fi-FI"/>
        </w:rPr>
        <w:drawing>
          <wp:inline distT="0" distB="0" distL="0" distR="0" wp14:anchorId="3345D880" wp14:editId="198F7BFF">
            <wp:extent cx="5257440" cy="2878920"/>
            <wp:effectExtent l="0" t="0" r="635" b="0"/>
            <wp:docPr id="62"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20"/>
                    <a:stretch/>
                  </pic:blipFill>
                  <pic:spPr>
                    <a:xfrm>
                      <a:off x="0" y="0"/>
                      <a:ext cx="5257440" cy="2878920"/>
                    </a:xfrm>
                    <a:prstGeom prst="rect">
                      <a:avLst/>
                    </a:prstGeom>
                    <a:ln w="0">
                      <a:noFill/>
                    </a:ln>
                  </pic:spPr>
                </pic:pic>
              </a:graphicData>
            </a:graphic>
          </wp:inline>
        </w:drawing>
      </w:r>
    </w:p>
    <w:p w14:paraId="3BB7F847" w14:textId="6DE67913"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lastRenderedPageBreak/>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32D7EACF" w:rsidR="005204AD" w:rsidRDefault="005204AD" w:rsidP="005E5E5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[19]</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[19]</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[19]</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&lt;EndNote&gt;&lt;Cite&gt;&lt;Author&gt;Malik&lt;/Author&gt;&lt;Year&gt;2020&lt;/Year&gt;&lt;RecNum&gt;30&lt;/RecNum&gt;&lt;DisplayText&gt;[28]&lt;/DisplayText&gt;&lt;record&gt;&lt;rec-number&gt;30&lt;/rec-number&gt;&lt;foreign-keys&gt;&lt;key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[28]</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 xml:space="preserve">Following this, we computed the Structure Profile </w:t>
      </w:r>
      <w:r w:rsidRPr="001D184C">
        <w:rPr>
          <w:rFonts w:asciiTheme="majorBidi" w:hAnsiTheme="majorBidi" w:cstheme="majorBidi"/>
          <w:sz w:val="24"/>
          <w:szCs w:val="24"/>
        </w:rPr>
        <w:lastRenderedPageBreak/>
        <w:t>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&lt;EndNote&gt;&lt;Cite&gt;&lt;Author&gt;Gascuel&lt;/Author&gt;&lt;Year&gt;1997&lt;/Year&gt;&lt;RecNum&gt;31&lt;/RecNum&gt;&lt;DisplayText&gt;[29]&lt;/DisplayText&gt;&lt;record&gt;&lt;rec-number&gt;31&lt;/rec-number&gt;&lt;foreign-keys&gt;&lt;key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5E5E5F">
        <w:rPr>
          <w:rFonts w:asciiTheme="majorBidi" w:hAnsiTheme="majorBidi" w:cstheme="majorBidi"/>
          <w:noProof/>
          <w:sz w:val="24"/>
          <w:szCs w:val="24"/>
        </w:rPr>
        <w:t>[29]</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51792AEF" w:rsidR="00CA7323" w:rsidRDefault="00CA7323" w:rsidP="005E5E5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5E5E5F">
        <w:rPr>
          <w:rFonts w:asciiTheme="majorBidi" w:hAnsiTheme="majorBidi" w:cstheme="majorBidi"/>
          <w:noProof/>
          <w:sz w:val="24"/>
          <w:szCs w:val="24"/>
        </w:rPr>
        <w:t>[19]</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14:paraId="23C20E14" w14:textId="2B35185E" w:rsidR="005204AD" w:rsidRDefault="00A869B5" w:rsidP="005E5E5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&lt;EndNote&gt;&lt;Cite&gt;&lt;Author&gt;Andersson&lt;/Author&gt;&lt;Year&gt;2009&lt;/Year&gt;&lt;RecNum&gt;77&lt;/RecNum&gt;&lt;DisplayText&gt;[30]&lt;/DisplayText&gt;&lt;record&gt;&lt;rec-number&gt;77&lt;/rec-number&gt;&lt;foreign-keys&gt;&lt;key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5E5E5F">
        <w:rPr>
          <w:rFonts w:asciiTheme="majorBidi" w:hAnsiTheme="majorBidi" w:cstheme="majorBidi"/>
          <w:noProof/>
          <w:sz w:val="24"/>
          <w:szCs w:val="24"/>
        </w:rPr>
        <w:t>[30]</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&lt;EndNote&gt;&lt;Cite&gt;&lt;Author&gt;Andersson&lt;/Author&gt;&lt;Year&gt;2009&lt;/Year&gt;&lt;RecNum&gt;77&lt;/RecNum&gt;&lt;DisplayText&gt;[30, 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5E5E5F">
        <w:rPr>
          <w:rFonts w:asciiTheme="majorBidi" w:hAnsiTheme="majorBidi" w:cstheme="majorBidi"/>
          <w:noProof/>
          <w:sz w:val="24"/>
          <w:szCs w:val="24"/>
        </w:rPr>
        <w:t>[30, 31]</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2070DCA2" w:rsidR="005204AD" w:rsidRPr="00177E51" w:rsidRDefault="00591AF1" w:rsidP="005E5E5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[19]</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5E5E5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&lt;EndNote&gt;&lt;Cite&gt;&lt;Author&gt;Dyer&lt;/Author&gt;&lt;Year&gt;2005&lt;/Year&gt;&lt;RecNum&gt;79&lt;/RecNum&gt;&lt;DisplayText&gt;[32]&lt;/DisplayText&gt;&lt;record&gt;&lt;rec-number&gt;79&lt;/rec-number&gt;&lt;foreign-keys&gt;&lt;key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5E5E5F">
        <w:rPr>
          <w:rFonts w:asciiTheme="majorBidi" w:hAnsiTheme="majorBidi" w:cstheme="majorBidi"/>
          <w:noProof/>
          <w:color w:val="000000" w:themeColor="text1"/>
          <w:sz w:val="24"/>
          <w:szCs w:val="24"/>
        </w:rPr>
        <w:t>[32]</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070790F7" w:rsidR="00BB6830" w:rsidRPr="00BB6830" w:rsidRDefault="00BB6830" w:rsidP="005E5E5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&lt;EndNote&gt;&lt;Cite&gt;&lt;Author&gt;Leahy&lt;/Author&gt;&lt;Year&gt;2003&lt;/Year&gt;&lt;RecNum&gt;80&lt;/RecNum&gt;&lt;DisplayText&gt;[33, 34]&lt;/DisplayText&gt;&lt;record&gt;&lt;rec-number&gt;80&lt;/rec-number&gt;&lt;foreign-keys&gt;&lt;key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5E5E5F">
        <w:rPr>
          <w:rFonts w:asciiTheme="majorBidi" w:hAnsiTheme="majorBidi" w:cstheme="majorBidi"/>
          <w:noProof/>
          <w:sz w:val="24"/>
          <w:szCs w:val="24"/>
        </w:rPr>
        <w:t>[33, 34]</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BBEAC16" w:rsidR="00BB6830" w:rsidRDefault="00BB6830" w:rsidP="005E5E5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5E5E5F">
        <w:rPr>
          <w:rFonts w:asciiTheme="majorBidi" w:hAnsiTheme="majorBidi" w:cstheme="majorBidi"/>
          <w:noProof/>
          <w:sz w:val="24"/>
          <w:szCs w:val="24"/>
        </w:rPr>
        <w:t>[19]</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23085" id="Text Box 4" o:spid="_x0000_s1028"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qLRAIAAH8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" fillcolor="white [3201]" stroked="f" strokeweight=".5pt">
                <v:textbo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21"/>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9"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" fillcolor="white [3201]" stroked="f" strokeweight=".5pt">
                <v:textbo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22"/>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and ribonucleotide reductase-like (a.25.1.2; BMM_alpha, BMM_beta, Fatty_acid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0A86E3D9" w:rsidR="00D334D2" w:rsidRDefault="00520FE2" w:rsidP="005E5E5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5E5E5F">
        <w:rPr>
          <w:rFonts w:asciiTheme="majorBidi" w:hAnsiTheme="majorBidi" w:cstheme="majorBidi"/>
          <w:bCs/>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5E5E5F">
        <w:rPr>
          <w:rFonts w:asciiTheme="majorBidi" w:hAnsiTheme="majorBidi" w:cstheme="majorBidi"/>
          <w:bCs/>
          <w:noProof/>
          <w:sz w:val="24"/>
          <w:szCs w:val="24"/>
        </w:rPr>
        <w:t>[21]</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1093B9CB" w:rsidR="00D70B49" w:rsidRDefault="00D70B49" w:rsidP="00D70B49">
      <w:pPr>
        <w:spacing w:after="0" w:line="360" w:lineRule="auto"/>
        <w:jc w:val="center"/>
        <w:rPr>
          <w:rFonts w:asciiTheme="majorBidi" w:hAnsiTheme="majorBidi" w:cstheme="majorBidi"/>
          <w:bCs/>
          <w:sz w:val="24"/>
          <w:szCs w:val="24"/>
        </w:rPr>
      </w:pPr>
      <w:r w:rsidRPr="00D70B49">
        <w:rPr>
          <w:rFonts w:asciiTheme="majorBidi" w:hAnsiTheme="majorBidi" w:cstheme="majorBidi"/>
          <w:bCs/>
          <w:noProof/>
          <w:sz w:val="24"/>
          <w:szCs w:val="24"/>
          <w:lang w:val="fi-FI" w:eastAsia="fi-FI"/>
        </w:rPr>
        <w:drawing>
          <wp:inline distT="0" distB="0" distL="0" distR="0" wp14:anchorId="47D2F502" wp14:editId="5EC0B708">
            <wp:extent cx="3614057" cy="5082333"/>
            <wp:effectExtent l="0" t="0" r="5715" b="4445"/>
            <wp:docPr id="64"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23"/>
                    <a:stretch/>
                  </pic:blipFill>
                  <pic:spPr>
                    <a:xfrm>
                      <a:off x="0" y="0"/>
                      <a:ext cx="3614057" cy="5082333"/>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(CEP) on bacteriocins at different classes</w:t>
      </w:r>
      <w:r w:rsidR="00F83C22" w:rsidRPr="00AB75EB">
        <w:rPr>
          <w:rFonts w:asciiTheme="majorBidi" w:hAnsiTheme="majorBidi" w:cstheme="majorBidi"/>
          <w:iCs/>
          <w:color w:val="000000" w:themeColor="text1"/>
          <w:sz w:val="18"/>
          <w:szCs w:val="18"/>
        </w:rPr>
        <w:t>.</w:t>
      </w:r>
    </w:p>
    <w:p w14:paraId="781058A9" w14:textId="4E445E1C" w:rsidR="005C35E2" w:rsidRDefault="00E75CCD" w:rsidP="005E5E5F">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lastRenderedPageBreak/>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5E5E5F">
        <w:rPr>
          <w:rFonts w:asciiTheme="majorBidi" w:hAnsiTheme="majorBidi" w:cstheme="majorBidi"/>
          <w:bCs/>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5E5E5F">
        <w:rPr>
          <w:rFonts w:asciiTheme="majorBidi" w:hAnsiTheme="majorBidi" w:cstheme="majorBidi"/>
          <w:bCs/>
          <w:noProof/>
          <w:sz w:val="24"/>
          <w:szCs w:val="24"/>
        </w:rPr>
        <w:t>[22]</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EB748C"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lastRenderedPageBreak/>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EB748C"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r w:rsidR="00E75CCD" w:rsidRPr="00E75CCD">
        <w:rPr>
          <w:rFonts w:asciiTheme="majorBidi" w:hAnsiTheme="majorBidi" w:cstheme="majorBidi"/>
          <w:bCs/>
          <w:sz w:val="24"/>
          <w:szCs w:val="24"/>
        </w:rPr>
        <w:t xml:space="preserve">where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6B8BEAF3" w:rsidR="00DB2131" w:rsidRPr="00D334D2" w:rsidRDefault="00563CE9" w:rsidP="00563CE9">
      <w:pPr>
        <w:spacing w:after="0" w:line="360" w:lineRule="auto"/>
        <w:jc w:val="center"/>
        <w:rPr>
          <w:rFonts w:asciiTheme="majorBidi" w:hAnsiTheme="majorBidi" w:cstheme="majorBidi"/>
          <w:bCs/>
          <w:sz w:val="24"/>
          <w:szCs w:val="24"/>
        </w:rPr>
      </w:pPr>
      <w:r w:rsidRPr="00563CE9">
        <w:rPr>
          <w:rFonts w:asciiTheme="majorBidi" w:hAnsiTheme="majorBidi" w:cstheme="majorBidi"/>
          <w:bCs/>
          <w:noProof/>
          <w:sz w:val="24"/>
          <w:szCs w:val="24"/>
          <w:lang w:val="fi-FI" w:eastAsia="fi-FI"/>
        </w:rPr>
        <w:drawing>
          <wp:inline distT="0" distB="0" distL="0" distR="0" wp14:anchorId="5F98583F" wp14:editId="57ED1247">
            <wp:extent cx="3684814" cy="2806609"/>
            <wp:effectExtent l="0" t="0" r="0" b="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24"/>
                    <a:stretch/>
                  </pic:blipFill>
                  <pic:spPr>
                    <a:xfrm>
                      <a:off x="0" y="0"/>
                      <a:ext cx="3691811" cy="2811938"/>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Quickhull algorithm in the geometry package was used to find direct contacts and nearest neighbors of atoms using the </w:t>
      </w:r>
      <w:r w:rsidRPr="00B53549">
        <w:rPr>
          <w:rFonts w:asciiTheme="majorBidi" w:hAnsiTheme="majorBidi" w:cstheme="majorBidi"/>
          <w:sz w:val="24"/>
          <w:szCs w:val="24"/>
        </w:rPr>
        <w:lastRenderedPageBreak/>
        <w:t>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2BE1A919" w14:textId="77777777" w:rsidR="002707E5" w:rsidRPr="002707E5" w:rsidRDefault="0070158F" w:rsidP="002707E5">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2707E5" w:rsidRPr="002707E5">
        <w:t>1.</w:t>
      </w:r>
      <w:r w:rsidR="002707E5" w:rsidRPr="002707E5">
        <w:tab/>
        <w:t xml:space="preserve">Sayers, E.W., et al., </w:t>
      </w:r>
      <w:r w:rsidR="002707E5" w:rsidRPr="002707E5">
        <w:rPr>
          <w:i/>
        </w:rPr>
        <w:t>Database resources of the national center for biotechnology information.</w:t>
      </w:r>
      <w:r w:rsidR="002707E5" w:rsidRPr="002707E5">
        <w:t xml:space="preserve"> Nucleic acids research, 2021. </w:t>
      </w:r>
      <w:r w:rsidR="002707E5" w:rsidRPr="002707E5">
        <w:rPr>
          <w:b/>
        </w:rPr>
        <w:t>49</w:t>
      </w:r>
      <w:r w:rsidR="002707E5" w:rsidRPr="002707E5">
        <w:t>(D1): p. D10.</w:t>
      </w:r>
    </w:p>
    <w:p w14:paraId="0B13D80D" w14:textId="77777777" w:rsidR="002707E5" w:rsidRPr="002707E5" w:rsidRDefault="002707E5" w:rsidP="002707E5">
      <w:pPr>
        <w:pStyle w:val="EndNoteBibliography"/>
        <w:spacing w:after="0"/>
        <w:ind w:left="720" w:hanging="720"/>
      </w:pPr>
      <w:r w:rsidRPr="002707E5">
        <w:t>2.</w:t>
      </w:r>
      <w:r w:rsidRPr="002707E5">
        <w:tab/>
        <w:t xml:space="preserve">Altschul, S.F., et al., </w:t>
      </w:r>
      <w:r w:rsidRPr="002707E5">
        <w:rPr>
          <w:i/>
        </w:rPr>
        <w:t>Basic local alignment search tool.</w:t>
      </w:r>
      <w:r w:rsidRPr="002707E5">
        <w:t xml:space="preserve"> Journal of molecular biology, 1990. </w:t>
      </w:r>
      <w:r w:rsidRPr="002707E5">
        <w:rPr>
          <w:b/>
        </w:rPr>
        <w:t>215</w:t>
      </w:r>
      <w:r w:rsidRPr="002707E5">
        <w:t>(3): p. 403-410.</w:t>
      </w:r>
    </w:p>
    <w:p w14:paraId="1AE6D56C" w14:textId="77777777" w:rsidR="002707E5" w:rsidRPr="002707E5" w:rsidRDefault="002707E5" w:rsidP="002707E5">
      <w:pPr>
        <w:pStyle w:val="EndNoteBibliography"/>
        <w:spacing w:after="0"/>
        <w:ind w:left="720" w:hanging="720"/>
      </w:pPr>
      <w:r w:rsidRPr="002707E5">
        <w:t>3.</w:t>
      </w:r>
      <w:r w:rsidRPr="002707E5">
        <w:tab/>
        <w:t xml:space="preserve">Lipman, D.J. and W.R. Pearson, </w:t>
      </w:r>
      <w:r w:rsidRPr="002707E5">
        <w:rPr>
          <w:i/>
        </w:rPr>
        <w:t>Rapid and sensitive protein similarity searches.</w:t>
      </w:r>
      <w:r w:rsidRPr="002707E5">
        <w:t xml:space="preserve"> Science, 1985. </w:t>
      </w:r>
      <w:r w:rsidRPr="002707E5">
        <w:rPr>
          <w:b/>
        </w:rPr>
        <w:t>227</w:t>
      </w:r>
      <w:r w:rsidRPr="002707E5">
        <w:t>(4693): p. 1435-1441.</w:t>
      </w:r>
    </w:p>
    <w:p w14:paraId="3351930F" w14:textId="77777777" w:rsidR="002707E5" w:rsidRPr="002707E5" w:rsidRDefault="002707E5" w:rsidP="002707E5">
      <w:pPr>
        <w:pStyle w:val="EndNoteBibliography"/>
        <w:spacing w:after="0"/>
        <w:ind w:left="720" w:hanging="720"/>
      </w:pPr>
      <w:r w:rsidRPr="002707E5">
        <w:t>4.</w:t>
      </w:r>
      <w:r w:rsidRPr="002707E5">
        <w:tab/>
        <w:t xml:space="preserve">Mistry, J., et al., </w:t>
      </w:r>
      <w:r w:rsidRPr="002707E5">
        <w:rPr>
          <w:i/>
        </w:rPr>
        <w:t>Pfam: The protein families database in 2021.</w:t>
      </w:r>
      <w:r w:rsidRPr="002707E5">
        <w:t xml:space="preserve"> Nucleic acids research, 2021. </w:t>
      </w:r>
      <w:r w:rsidRPr="002707E5">
        <w:rPr>
          <w:b/>
        </w:rPr>
        <w:t>49</w:t>
      </w:r>
      <w:r w:rsidRPr="002707E5">
        <w:t>(D1): p. D412-D419.</w:t>
      </w:r>
    </w:p>
    <w:p w14:paraId="7B440D1B" w14:textId="77777777" w:rsidR="002707E5" w:rsidRPr="002707E5" w:rsidRDefault="002707E5" w:rsidP="002707E5">
      <w:pPr>
        <w:pStyle w:val="EndNoteBibliography"/>
        <w:spacing w:after="0"/>
        <w:ind w:left="720" w:hanging="720"/>
      </w:pPr>
      <w:r w:rsidRPr="002707E5">
        <w:t>5.</w:t>
      </w:r>
      <w:r w:rsidRPr="002707E5">
        <w:tab/>
        <w:t xml:space="preserve">Jain, A., et al., </w:t>
      </w:r>
      <w:r w:rsidRPr="002707E5">
        <w:rPr>
          <w:i/>
        </w:rPr>
        <w:t>Analyzing effect of quadruple multiple sequence alignments on deep learning based protein inter-residue distance prediction.</w:t>
      </w:r>
      <w:r w:rsidRPr="002707E5">
        <w:t xml:space="preserve"> Scientific Reports, 2021. </w:t>
      </w:r>
      <w:r w:rsidRPr="002707E5">
        <w:rPr>
          <w:b/>
        </w:rPr>
        <w:t>11</w:t>
      </w:r>
      <w:r w:rsidRPr="002707E5">
        <w:t>(1): p. 7574.</w:t>
      </w:r>
    </w:p>
    <w:p w14:paraId="0D267AD2" w14:textId="77777777" w:rsidR="002707E5" w:rsidRPr="002707E5" w:rsidRDefault="002707E5" w:rsidP="002707E5">
      <w:pPr>
        <w:pStyle w:val="EndNoteBibliography"/>
        <w:spacing w:after="0"/>
        <w:ind w:left="720" w:hanging="720"/>
      </w:pPr>
      <w:r w:rsidRPr="002707E5">
        <w:t>6.</w:t>
      </w:r>
      <w:r w:rsidRPr="002707E5">
        <w:tab/>
        <w:t xml:space="preserve">Szklarczyk, D., et al., </w:t>
      </w:r>
      <w:r w:rsidRPr="002707E5">
        <w:rPr>
          <w:i/>
        </w:rPr>
        <w:t>STRING v11: protein–protein association networks with increased coverage, supporting functional discovery in genome-wide experimental datasets.</w:t>
      </w:r>
      <w:r w:rsidRPr="002707E5">
        <w:t xml:space="preserve"> Nucleic acids research, 2019. </w:t>
      </w:r>
      <w:r w:rsidRPr="002707E5">
        <w:rPr>
          <w:b/>
        </w:rPr>
        <w:t>47</w:t>
      </w:r>
      <w:r w:rsidRPr="002707E5">
        <w:t>(D1): p. D607-D613.</w:t>
      </w:r>
    </w:p>
    <w:p w14:paraId="4AE980DB" w14:textId="77777777" w:rsidR="002707E5" w:rsidRPr="002707E5" w:rsidRDefault="002707E5" w:rsidP="002707E5">
      <w:pPr>
        <w:pStyle w:val="EndNoteBibliography"/>
        <w:spacing w:after="0"/>
        <w:ind w:left="720" w:hanging="720"/>
      </w:pPr>
      <w:r w:rsidRPr="002707E5">
        <w:t>7.</w:t>
      </w:r>
      <w:r w:rsidRPr="002707E5">
        <w:tab/>
        <w:t xml:space="preserve">Pellegrini, M., et al., </w:t>
      </w:r>
      <w:r w:rsidRPr="002707E5">
        <w:rPr>
          <w:i/>
        </w:rPr>
        <w:t>Assigning protein functions by comparative genome analysis: protein phylogenetic profiles.</w:t>
      </w:r>
      <w:r w:rsidRPr="002707E5">
        <w:t xml:space="preserve"> Proceedings of the National Academy of Sciences, 1999. </w:t>
      </w:r>
      <w:r w:rsidRPr="002707E5">
        <w:rPr>
          <w:b/>
        </w:rPr>
        <w:t>96</w:t>
      </w:r>
      <w:r w:rsidRPr="002707E5">
        <w:t>(8): p. 4285-4288.</w:t>
      </w:r>
    </w:p>
    <w:p w14:paraId="74D411C7" w14:textId="77777777" w:rsidR="002707E5" w:rsidRPr="002707E5" w:rsidRDefault="002707E5" w:rsidP="002707E5">
      <w:pPr>
        <w:pStyle w:val="EndNoteBibliography"/>
        <w:spacing w:after="0"/>
        <w:ind w:left="720" w:hanging="720"/>
      </w:pPr>
      <w:r w:rsidRPr="002707E5">
        <w:t>8.</w:t>
      </w:r>
      <w:r w:rsidRPr="002707E5">
        <w:tab/>
        <w:t xml:space="preserve">Zhu, X., Y. Xiong, and D. Kihara, </w:t>
      </w:r>
      <w:r w:rsidRPr="002707E5">
        <w:rPr>
          <w:i/>
        </w:rPr>
        <w:t>Large-scale binding ligand prediction by improved patch-based method Patch-Surfer2. 0.</w:t>
      </w:r>
      <w:r w:rsidRPr="002707E5">
        <w:t xml:space="preserve"> Bioinformatics, 2015. </w:t>
      </w:r>
      <w:r w:rsidRPr="002707E5">
        <w:rPr>
          <w:b/>
        </w:rPr>
        <w:t>31</w:t>
      </w:r>
      <w:r w:rsidRPr="002707E5">
        <w:t>(5): p. 707-713.</w:t>
      </w:r>
    </w:p>
    <w:p w14:paraId="4EBA7EF4" w14:textId="77777777" w:rsidR="002707E5" w:rsidRPr="002707E5" w:rsidRDefault="002707E5" w:rsidP="002707E5">
      <w:pPr>
        <w:pStyle w:val="EndNoteBibliography"/>
        <w:spacing w:after="0"/>
        <w:ind w:left="720" w:hanging="720"/>
      </w:pPr>
      <w:r w:rsidRPr="002707E5">
        <w:t>9.</w:t>
      </w:r>
      <w:r w:rsidRPr="002707E5">
        <w:tab/>
        <w:t xml:space="preserve">Sippl, M.J., </w:t>
      </w:r>
      <w:r w:rsidRPr="002707E5">
        <w:rPr>
          <w:i/>
        </w:rPr>
        <w:t>Boltzmann's principle, knowledge-based mean fields and protein folding. An approach to the computational determination of protein structures.</w:t>
      </w:r>
      <w:r w:rsidRPr="002707E5">
        <w:t xml:space="preserve"> Journal of computer-aided molecular design, 1993. </w:t>
      </w:r>
      <w:r w:rsidRPr="002707E5">
        <w:rPr>
          <w:b/>
        </w:rPr>
        <w:t>7</w:t>
      </w:r>
      <w:r w:rsidRPr="002707E5">
        <w:t>: p. 473--501.</w:t>
      </w:r>
    </w:p>
    <w:p w14:paraId="0C69D8AF" w14:textId="77777777" w:rsidR="002707E5" w:rsidRPr="002707E5" w:rsidRDefault="002707E5" w:rsidP="002707E5">
      <w:pPr>
        <w:pStyle w:val="EndNoteBibliography"/>
        <w:spacing w:after="0"/>
        <w:ind w:left="720" w:hanging="720"/>
      </w:pPr>
      <w:r w:rsidRPr="002707E5">
        <w:t>10.</w:t>
      </w:r>
      <w:r w:rsidRPr="002707E5">
        <w:tab/>
        <w:t xml:space="preserve">Mirzaie, M. and M. Sadeghi, </w:t>
      </w:r>
      <w:r w:rsidRPr="002707E5">
        <w:rPr>
          <w:i/>
        </w:rPr>
        <w:t>Knowledge-based potentials in protein fold recognition.</w:t>
      </w:r>
      <w:r w:rsidRPr="002707E5">
        <w:t xml:space="preserve"> Archives of Advances in Biosciences, 2010. </w:t>
      </w:r>
      <w:r w:rsidRPr="002707E5">
        <w:rPr>
          <w:b/>
        </w:rPr>
        <w:t>1</w:t>
      </w:r>
      <w:r w:rsidRPr="002707E5">
        <w:t>(4).</w:t>
      </w:r>
    </w:p>
    <w:p w14:paraId="7CB94535" w14:textId="77777777" w:rsidR="002707E5" w:rsidRPr="002707E5" w:rsidRDefault="002707E5" w:rsidP="002707E5">
      <w:pPr>
        <w:pStyle w:val="EndNoteBibliography"/>
        <w:spacing w:after="0"/>
        <w:ind w:left="720" w:hanging="720"/>
      </w:pPr>
      <w:r w:rsidRPr="002707E5">
        <w:t>11.</w:t>
      </w:r>
      <w:r w:rsidRPr="002707E5">
        <w:tab/>
        <w:t xml:space="preserve">Mirzaie, M. and M. Sadeghi, </w:t>
      </w:r>
      <w:r w:rsidRPr="002707E5">
        <w:rPr>
          <w:i/>
        </w:rPr>
        <w:t>Delaunay‐based nonlocal interactions are sufficient and accurate in protein fold recognition.</w:t>
      </w:r>
      <w:r w:rsidRPr="002707E5">
        <w:t xml:space="preserve"> Proteins: Structure, Function, and Bioinformatics, 2014. </w:t>
      </w:r>
      <w:r w:rsidRPr="002707E5">
        <w:rPr>
          <w:b/>
        </w:rPr>
        <w:t>82</w:t>
      </w:r>
      <w:r w:rsidRPr="002707E5">
        <w:t>(3): p. 415-423.</w:t>
      </w:r>
    </w:p>
    <w:p w14:paraId="3A759BE1" w14:textId="77777777" w:rsidR="002707E5" w:rsidRPr="002707E5" w:rsidRDefault="002707E5" w:rsidP="002707E5">
      <w:pPr>
        <w:pStyle w:val="EndNoteBibliography"/>
        <w:spacing w:after="0"/>
        <w:ind w:left="720" w:hanging="720"/>
      </w:pPr>
      <w:r w:rsidRPr="002707E5">
        <w:t>12.</w:t>
      </w:r>
      <w:r w:rsidRPr="002707E5">
        <w:tab/>
        <w:t xml:space="preserve">Melo, F., R. Snchez, and A. Sali, </w:t>
      </w:r>
      <w:r w:rsidRPr="002707E5">
        <w:rPr>
          <w:i/>
        </w:rPr>
        <w:t>Statistical potentials for fold assessment.</w:t>
      </w:r>
      <w:r w:rsidRPr="002707E5">
        <w:t xml:space="preserve"> Protein science, 2002. </w:t>
      </w:r>
      <w:r w:rsidRPr="002707E5">
        <w:rPr>
          <w:b/>
        </w:rPr>
        <w:t>11</w:t>
      </w:r>
      <w:r w:rsidRPr="002707E5">
        <w:t>(2): p. 430--448.</w:t>
      </w:r>
    </w:p>
    <w:p w14:paraId="04021CF1" w14:textId="77777777" w:rsidR="002707E5" w:rsidRPr="002707E5" w:rsidRDefault="002707E5" w:rsidP="002707E5">
      <w:pPr>
        <w:pStyle w:val="EndNoteBibliography"/>
        <w:spacing w:after="0"/>
        <w:ind w:left="720" w:hanging="720"/>
      </w:pPr>
      <w:r w:rsidRPr="002707E5">
        <w:t>13.</w:t>
      </w:r>
      <w:r w:rsidRPr="002707E5">
        <w:tab/>
        <w:t xml:space="preserve">Sillitoe, I., et al., </w:t>
      </w:r>
      <w:r w:rsidRPr="002707E5">
        <w:rPr>
          <w:i/>
        </w:rPr>
        <w:t>CATH: increased structural coverage of functional space.</w:t>
      </w:r>
      <w:r w:rsidRPr="002707E5">
        <w:t xml:space="preserve"> Nucleic acids research, 2021. </w:t>
      </w:r>
      <w:r w:rsidRPr="002707E5">
        <w:rPr>
          <w:b/>
        </w:rPr>
        <w:t>49</w:t>
      </w:r>
      <w:r w:rsidRPr="002707E5">
        <w:t>(D1): p. D266-D273.</w:t>
      </w:r>
    </w:p>
    <w:p w14:paraId="5071E641" w14:textId="77777777" w:rsidR="002707E5" w:rsidRPr="002707E5" w:rsidRDefault="002707E5" w:rsidP="002707E5">
      <w:pPr>
        <w:pStyle w:val="EndNoteBibliography"/>
        <w:spacing w:after="0"/>
        <w:ind w:left="720" w:hanging="720"/>
      </w:pPr>
      <w:r w:rsidRPr="002707E5">
        <w:t>14.</w:t>
      </w:r>
      <w:r w:rsidRPr="002707E5">
        <w:tab/>
        <w:t xml:space="preserve">Lo Conte, L., et al., </w:t>
      </w:r>
      <w:r w:rsidRPr="002707E5">
        <w:rPr>
          <w:i/>
        </w:rPr>
        <w:t>SCOP: a structural classification of proteins database.</w:t>
      </w:r>
      <w:r w:rsidRPr="002707E5">
        <w:t xml:space="preserve"> Nucleic acids research, 2000. </w:t>
      </w:r>
      <w:r w:rsidRPr="002707E5">
        <w:rPr>
          <w:b/>
        </w:rPr>
        <w:t>28</w:t>
      </w:r>
      <w:r w:rsidRPr="002707E5">
        <w:t>(1): p. 257-259.</w:t>
      </w:r>
    </w:p>
    <w:p w14:paraId="5762C9DA" w14:textId="77777777" w:rsidR="002707E5" w:rsidRPr="002707E5" w:rsidRDefault="002707E5" w:rsidP="002707E5">
      <w:pPr>
        <w:pStyle w:val="EndNoteBibliography"/>
        <w:spacing w:after="0"/>
        <w:ind w:left="720" w:hanging="720"/>
      </w:pPr>
      <w:r w:rsidRPr="002707E5">
        <w:t>15.</w:t>
      </w:r>
      <w:r w:rsidRPr="002707E5">
        <w:tab/>
        <w:t xml:space="preserve">Zhang, Y. and J. Skolnick, </w:t>
      </w:r>
      <w:r w:rsidRPr="002707E5">
        <w:rPr>
          <w:i/>
        </w:rPr>
        <w:t>Scoring function for automated assessment of protein structure template quality.</w:t>
      </w:r>
      <w:r w:rsidRPr="002707E5">
        <w:t xml:space="preserve"> Proteins: Structure, Function, and Bioinformatics, 2004. </w:t>
      </w:r>
      <w:r w:rsidRPr="002707E5">
        <w:rPr>
          <w:b/>
        </w:rPr>
        <w:t>57</w:t>
      </w:r>
      <w:r w:rsidRPr="002707E5">
        <w:t>(4): p. 702--710.</w:t>
      </w:r>
    </w:p>
    <w:p w14:paraId="7233FA6F" w14:textId="77777777" w:rsidR="002707E5" w:rsidRPr="002707E5" w:rsidRDefault="002707E5" w:rsidP="002707E5">
      <w:pPr>
        <w:pStyle w:val="EndNoteBibliography"/>
        <w:spacing w:after="0"/>
        <w:ind w:left="720" w:hanging="720"/>
      </w:pPr>
      <w:r w:rsidRPr="002707E5">
        <w:lastRenderedPageBreak/>
        <w:t>16.</w:t>
      </w:r>
      <w:r w:rsidRPr="002707E5">
        <w:tab/>
        <w:t xml:space="preserve">Maiorov, V.N. and G.M. Crippen, </w:t>
      </w:r>
      <w:r w:rsidRPr="002707E5">
        <w:rPr>
          <w:i/>
        </w:rPr>
        <w:t>Significance of root-mean-square deviation in comparing three-dimensional structures of globular proteins.</w:t>
      </w:r>
      <w:r w:rsidRPr="002707E5">
        <w:t xml:space="preserve"> Journal of molecular biology, 1994. </w:t>
      </w:r>
      <w:r w:rsidRPr="002707E5">
        <w:rPr>
          <w:b/>
        </w:rPr>
        <w:t>235</w:t>
      </w:r>
      <w:r w:rsidRPr="002707E5">
        <w:t>(2): p. 625--634.</w:t>
      </w:r>
    </w:p>
    <w:p w14:paraId="67FF5711" w14:textId="77777777" w:rsidR="002707E5" w:rsidRPr="002707E5" w:rsidRDefault="002707E5" w:rsidP="002707E5">
      <w:pPr>
        <w:pStyle w:val="EndNoteBibliography"/>
        <w:spacing w:after="0"/>
        <w:ind w:left="720" w:hanging="720"/>
      </w:pPr>
      <w:r w:rsidRPr="002707E5">
        <w:t>17.</w:t>
      </w:r>
      <w:r w:rsidRPr="002707E5">
        <w:tab/>
        <w:t xml:space="preserve">Malod-Dognin, N. and N. Pržulj, </w:t>
      </w:r>
      <w:r w:rsidRPr="002707E5">
        <w:rPr>
          <w:i/>
        </w:rPr>
        <w:t>GR-Align: fast and flexible alignment of protein 3D structures using graphlet degree similarity.</w:t>
      </w:r>
      <w:r w:rsidRPr="002707E5">
        <w:t xml:space="preserve"> Bioinformatics, 2014. </w:t>
      </w:r>
      <w:r w:rsidRPr="002707E5">
        <w:rPr>
          <w:b/>
        </w:rPr>
        <w:t>30</w:t>
      </w:r>
      <w:r w:rsidRPr="002707E5">
        <w:t>(9): p. 1259-1265.</w:t>
      </w:r>
    </w:p>
    <w:p w14:paraId="17540CE5" w14:textId="77777777" w:rsidR="002707E5" w:rsidRPr="002707E5" w:rsidRDefault="002707E5" w:rsidP="002707E5">
      <w:pPr>
        <w:pStyle w:val="EndNoteBibliography"/>
        <w:spacing w:after="0"/>
        <w:ind w:left="720" w:hanging="720"/>
      </w:pPr>
      <w:r w:rsidRPr="002707E5">
        <w:t>18.</w:t>
      </w:r>
      <w:r w:rsidRPr="002707E5">
        <w:tab/>
        <w:t xml:space="preserve">Tian, K., et al., </w:t>
      </w:r>
      <w:r w:rsidRPr="002707E5">
        <w:rPr>
          <w:i/>
        </w:rPr>
        <w:t>Comparing protein structures and inferring functions with a novel three-dimensional Yau–Hausdorff method.</w:t>
      </w:r>
      <w:r w:rsidRPr="002707E5">
        <w:t xml:space="preserve"> Journal of Biomolecular Structure and Dynamics, 2018.</w:t>
      </w:r>
    </w:p>
    <w:p w14:paraId="639B3465" w14:textId="77777777" w:rsidR="002707E5" w:rsidRPr="002707E5" w:rsidRDefault="002707E5" w:rsidP="002707E5">
      <w:pPr>
        <w:pStyle w:val="EndNoteBibliography"/>
        <w:spacing w:after="0"/>
        <w:ind w:left="720" w:hanging="720"/>
      </w:pPr>
      <w:r w:rsidRPr="002707E5">
        <w:t>19.</w:t>
      </w:r>
      <w:r w:rsidRPr="002707E5">
        <w:tab/>
        <w:t xml:space="preserve">Lundin, D., et al., </w:t>
      </w:r>
      <w:r w:rsidRPr="002707E5">
        <w:rPr>
          <w:i/>
        </w:rPr>
        <w:t>Use of structural phylogenetic networks for classification of the ferritin-like superfamily.</w:t>
      </w:r>
      <w:r w:rsidRPr="002707E5">
        <w:t xml:space="preserve"> Journal of Biological Chemistry, 2012. </w:t>
      </w:r>
      <w:r w:rsidRPr="002707E5">
        <w:rPr>
          <w:b/>
        </w:rPr>
        <w:t>287</w:t>
      </w:r>
      <w:r w:rsidRPr="002707E5">
        <w:t>(24): p. 20565--20575.</w:t>
      </w:r>
    </w:p>
    <w:p w14:paraId="33FBDBAC" w14:textId="77777777" w:rsidR="002707E5" w:rsidRPr="002707E5" w:rsidRDefault="002707E5" w:rsidP="002707E5">
      <w:pPr>
        <w:pStyle w:val="EndNoteBibliography"/>
        <w:spacing w:after="0"/>
        <w:ind w:left="720" w:hanging="720"/>
      </w:pPr>
      <w:r w:rsidRPr="002707E5">
        <w:t>20.</w:t>
      </w:r>
      <w:r w:rsidRPr="002707E5">
        <w:tab/>
        <w:t xml:space="preserve">Gowthaman, R., et al., </w:t>
      </w:r>
      <w:r w:rsidRPr="002707E5">
        <w:rPr>
          <w:i/>
        </w:rPr>
        <w:t>CoV3D: a database of high resolution coronavirus protein structures.</w:t>
      </w:r>
      <w:r w:rsidRPr="002707E5">
        <w:t xml:space="preserve"> Nucleic acids research, 2021. </w:t>
      </w:r>
      <w:r w:rsidRPr="002707E5">
        <w:rPr>
          <w:b/>
        </w:rPr>
        <w:t>49</w:t>
      </w:r>
      <w:r w:rsidRPr="002707E5">
        <w:t>(D1): p. D282-D287.</w:t>
      </w:r>
    </w:p>
    <w:p w14:paraId="525F9B84" w14:textId="77777777" w:rsidR="002707E5" w:rsidRPr="002707E5" w:rsidRDefault="002707E5" w:rsidP="002707E5">
      <w:pPr>
        <w:pStyle w:val="EndNoteBibliography"/>
        <w:spacing w:after="0"/>
        <w:ind w:left="720" w:hanging="720"/>
      </w:pPr>
      <w:r w:rsidRPr="002707E5">
        <w:t>21.</w:t>
      </w:r>
      <w:r w:rsidRPr="002707E5">
        <w:tab/>
        <w:t xml:space="preserve">van Heel, A.J., et al., </w:t>
      </w:r>
      <w:r w:rsidRPr="002707E5">
        <w:rPr>
          <w:i/>
        </w:rPr>
        <w:t>BAGEL3: automated identification of genes encoding bacteriocins and (non-)bactericidal posttranslationally modified peptides.</w:t>
      </w:r>
      <w:r w:rsidRPr="002707E5">
        <w:t xml:space="preserve"> Nucleic Acids Research, 2013. </w:t>
      </w:r>
      <w:r w:rsidRPr="002707E5">
        <w:rPr>
          <w:b/>
        </w:rPr>
        <w:t>41</w:t>
      </w:r>
      <w:r w:rsidRPr="002707E5">
        <w:t>(W1): p. W448-W453.</w:t>
      </w:r>
    </w:p>
    <w:p w14:paraId="00BAD3A6" w14:textId="77777777" w:rsidR="002707E5" w:rsidRPr="002707E5" w:rsidRDefault="002707E5" w:rsidP="002707E5">
      <w:pPr>
        <w:pStyle w:val="EndNoteBibliography"/>
        <w:spacing w:after="0"/>
        <w:ind w:left="720" w:hanging="720"/>
      </w:pPr>
      <w:r w:rsidRPr="002707E5">
        <w:t>22.</w:t>
      </w:r>
      <w:r w:rsidRPr="002707E5">
        <w:tab/>
        <w:t xml:space="preserve">Cheng, F., I.A. Kovács, and A.-L. Barabási, </w:t>
      </w:r>
      <w:r w:rsidRPr="002707E5">
        <w:rPr>
          <w:i/>
        </w:rPr>
        <w:t>Network-based prediction of drug combinations.</w:t>
      </w:r>
      <w:r w:rsidRPr="002707E5">
        <w:t xml:space="preserve"> Nature communications, 2019. </w:t>
      </w:r>
      <w:r w:rsidRPr="002707E5">
        <w:rPr>
          <w:b/>
        </w:rPr>
        <w:t>10</w:t>
      </w:r>
      <w:r w:rsidRPr="002707E5">
        <w:t>(1): p. 1197.</w:t>
      </w:r>
    </w:p>
    <w:p w14:paraId="4AEB743B" w14:textId="77777777" w:rsidR="002707E5" w:rsidRPr="002707E5" w:rsidRDefault="002707E5" w:rsidP="002707E5">
      <w:pPr>
        <w:pStyle w:val="EndNoteBibliography"/>
        <w:spacing w:after="0"/>
        <w:ind w:left="720" w:hanging="720"/>
      </w:pPr>
      <w:r w:rsidRPr="002707E5">
        <w:t>23.</w:t>
      </w:r>
      <w:r w:rsidRPr="002707E5">
        <w:tab/>
        <w:t xml:space="preserve">Dosztanyi, Z., et al., </w:t>
      </w:r>
      <w:r w:rsidRPr="002707E5">
        <w:rPr>
          <w:i/>
        </w:rPr>
        <w:t>The pairwise energy content estimated from amino acid composition discriminates between folded and intrinsically unstructured proteins.</w:t>
      </w:r>
      <w:r w:rsidRPr="002707E5">
        <w:t xml:space="preserve"> Journal of molecular biology, 2005. </w:t>
      </w:r>
      <w:r w:rsidRPr="002707E5">
        <w:rPr>
          <w:b/>
        </w:rPr>
        <w:t>347</w:t>
      </w:r>
      <w:r w:rsidRPr="002707E5">
        <w:t>(4): p. 827--839.</w:t>
      </w:r>
    </w:p>
    <w:p w14:paraId="4024AC7E" w14:textId="77777777" w:rsidR="002707E5" w:rsidRPr="002707E5" w:rsidRDefault="002707E5" w:rsidP="002707E5">
      <w:pPr>
        <w:pStyle w:val="EndNoteBibliography"/>
        <w:spacing w:after="0"/>
        <w:ind w:left="720" w:hanging="720"/>
      </w:pPr>
      <w:r w:rsidRPr="002707E5">
        <w:t>24.</w:t>
      </w:r>
      <w:r w:rsidRPr="002707E5">
        <w:tab/>
        <w:t xml:space="preserve">Fox, N.K., S.E. Brenner, and J.-M. Chandonia, </w:t>
      </w:r>
      <w:r w:rsidRPr="002707E5">
        <w:rPr>
          <w:i/>
        </w:rPr>
        <w:t>SCOPe: Structural Classification of Proteins—extended, integrating SCOP and ASTRAL data and classification of new structures.</w:t>
      </w:r>
      <w:r w:rsidRPr="002707E5">
        <w:t xml:space="preserve"> Nucleic acids research, 2014. </w:t>
      </w:r>
      <w:r w:rsidRPr="002707E5">
        <w:rPr>
          <w:b/>
        </w:rPr>
        <w:t>42</w:t>
      </w:r>
      <w:r w:rsidRPr="002707E5">
        <w:t>(D1): p. D304--D309.</w:t>
      </w:r>
    </w:p>
    <w:p w14:paraId="70B8623F" w14:textId="77777777" w:rsidR="002707E5" w:rsidRPr="002707E5" w:rsidRDefault="002707E5" w:rsidP="002707E5">
      <w:pPr>
        <w:pStyle w:val="EndNoteBibliography"/>
        <w:spacing w:after="0"/>
        <w:ind w:left="720" w:hanging="720"/>
      </w:pPr>
      <w:r w:rsidRPr="002707E5">
        <w:t>25.</w:t>
      </w:r>
      <w:r w:rsidRPr="002707E5">
        <w:tab/>
        <w:t xml:space="preserve">Abrusán, G. and J.A. Marsh, </w:t>
      </w:r>
      <w:r w:rsidRPr="002707E5">
        <w:rPr>
          <w:i/>
        </w:rPr>
        <w:t>Alpha helices are more robust to mutations than beta strands.</w:t>
      </w:r>
      <w:r w:rsidRPr="002707E5">
        <w:t xml:space="preserve"> PLoS computational biology, 2016. </w:t>
      </w:r>
      <w:r w:rsidRPr="002707E5">
        <w:rPr>
          <w:b/>
        </w:rPr>
        <w:t>12</w:t>
      </w:r>
      <w:r w:rsidRPr="002707E5">
        <w:t>(12): p. e1005242.</w:t>
      </w:r>
    </w:p>
    <w:p w14:paraId="3AED73C3" w14:textId="77777777" w:rsidR="002707E5" w:rsidRPr="002707E5" w:rsidRDefault="002707E5" w:rsidP="002707E5">
      <w:pPr>
        <w:pStyle w:val="EndNoteBibliography"/>
        <w:spacing w:after="0"/>
        <w:ind w:left="720" w:hanging="720"/>
      </w:pPr>
      <w:r w:rsidRPr="002707E5">
        <w:t>26.</w:t>
      </w:r>
      <w:r w:rsidRPr="002707E5">
        <w:tab/>
        <w:t xml:space="preserve">Wintjens, R.T., M.J. Rooman, and S.J. Wodak, </w:t>
      </w:r>
      <w:r w:rsidRPr="002707E5">
        <w:rPr>
          <w:i/>
        </w:rPr>
        <w:t>Automatic classification and analysis of αα-turn motifs in proteins.</w:t>
      </w:r>
      <w:r w:rsidRPr="002707E5">
        <w:t xml:space="preserve"> Journal of molecular biology, 1996. </w:t>
      </w:r>
      <w:r w:rsidRPr="002707E5">
        <w:rPr>
          <w:b/>
        </w:rPr>
        <w:t>255</w:t>
      </w:r>
      <w:r w:rsidRPr="002707E5">
        <w:t>(1): p. 235-253.</w:t>
      </w:r>
    </w:p>
    <w:p w14:paraId="193ADC53" w14:textId="77777777" w:rsidR="002707E5" w:rsidRPr="002707E5" w:rsidRDefault="002707E5" w:rsidP="002707E5">
      <w:pPr>
        <w:pStyle w:val="EndNoteBibliography"/>
        <w:spacing w:after="0"/>
        <w:ind w:left="720" w:hanging="720"/>
      </w:pPr>
      <w:r w:rsidRPr="002707E5">
        <w:t>27.</w:t>
      </w:r>
      <w:r w:rsidRPr="002707E5">
        <w:tab/>
        <w:t xml:space="preserve">Zhang, Y. and J. Skolnick, </w:t>
      </w:r>
      <w:r w:rsidRPr="002707E5">
        <w:rPr>
          <w:i/>
        </w:rPr>
        <w:t>TM-align: a protein structure alignment algorithm based on the TM-score.</w:t>
      </w:r>
      <w:r w:rsidRPr="002707E5">
        <w:t xml:space="preserve"> Nucleic acids research, 2005. </w:t>
      </w:r>
      <w:r w:rsidRPr="002707E5">
        <w:rPr>
          <w:b/>
        </w:rPr>
        <w:t>33</w:t>
      </w:r>
      <w:r w:rsidRPr="002707E5">
        <w:t>(7): p. 2302-2309.</w:t>
      </w:r>
    </w:p>
    <w:p w14:paraId="62A2F9AC" w14:textId="77777777" w:rsidR="002707E5" w:rsidRPr="002707E5" w:rsidRDefault="002707E5" w:rsidP="002707E5">
      <w:pPr>
        <w:pStyle w:val="EndNoteBibliography"/>
        <w:spacing w:after="0"/>
        <w:ind w:left="720" w:hanging="720"/>
      </w:pPr>
      <w:r w:rsidRPr="002707E5">
        <w:t>28.</w:t>
      </w:r>
      <w:r w:rsidRPr="002707E5">
        <w:tab/>
        <w:t xml:space="preserve">Malik, A.J., A.M. Poole, and J.R. Allison, </w:t>
      </w:r>
      <w:r w:rsidRPr="002707E5">
        <w:rPr>
          <w:i/>
        </w:rPr>
        <w:t>Structural phylogenetics with confidence.</w:t>
      </w:r>
      <w:r w:rsidRPr="002707E5">
        <w:t xml:space="preserve"> Molecular Biology and Evolution, 2020. </w:t>
      </w:r>
      <w:r w:rsidRPr="002707E5">
        <w:rPr>
          <w:b/>
        </w:rPr>
        <w:t>37</w:t>
      </w:r>
      <w:r w:rsidRPr="002707E5">
        <w:t>(9): p. 2711--2726.</w:t>
      </w:r>
    </w:p>
    <w:p w14:paraId="1F948D4F" w14:textId="77777777" w:rsidR="002707E5" w:rsidRPr="002707E5" w:rsidRDefault="002707E5" w:rsidP="002707E5">
      <w:pPr>
        <w:pStyle w:val="EndNoteBibliography"/>
        <w:spacing w:after="0"/>
        <w:ind w:left="720" w:hanging="720"/>
      </w:pPr>
      <w:r w:rsidRPr="002707E5">
        <w:t>29.</w:t>
      </w:r>
      <w:r w:rsidRPr="002707E5">
        <w:tab/>
        <w:t xml:space="preserve">Gascuel, O., </w:t>
      </w:r>
      <w:r w:rsidRPr="002707E5">
        <w:rPr>
          <w:i/>
        </w:rPr>
        <w:t>BIONJ: an improved version of the NJ algorithm based on a simple model of sequence data.</w:t>
      </w:r>
      <w:r w:rsidRPr="002707E5">
        <w:t xml:space="preserve"> Molecular biology and evolution, 1997. </w:t>
      </w:r>
      <w:r w:rsidRPr="002707E5">
        <w:rPr>
          <w:b/>
        </w:rPr>
        <w:t>14</w:t>
      </w:r>
      <w:r w:rsidRPr="002707E5">
        <w:t>(7): p. 685--695.</w:t>
      </w:r>
    </w:p>
    <w:p w14:paraId="58B77768" w14:textId="77777777" w:rsidR="002707E5" w:rsidRPr="002707E5" w:rsidRDefault="002707E5" w:rsidP="002707E5">
      <w:pPr>
        <w:pStyle w:val="EndNoteBibliography"/>
        <w:spacing w:after="0"/>
        <w:ind w:left="720" w:hanging="720"/>
      </w:pPr>
      <w:r w:rsidRPr="002707E5">
        <w:t>30.</w:t>
      </w:r>
      <w:r w:rsidRPr="002707E5">
        <w:tab/>
        <w:t xml:space="preserve">Andersson, C.S. and M. Högbom, </w:t>
      </w:r>
      <w:r w:rsidRPr="002707E5">
        <w:rPr>
          <w:i/>
        </w:rPr>
        <w:t>A Mycobacterium tuberculosis ligand-binding Mn/Fe protein reveals a new cofactor in a remodeled R2-protein scaffold.</w:t>
      </w:r>
      <w:r w:rsidRPr="002707E5">
        <w:t xml:space="preserve"> Proceedings of the National Academy of Sciences, 2009. </w:t>
      </w:r>
      <w:r w:rsidRPr="002707E5">
        <w:rPr>
          <w:b/>
        </w:rPr>
        <w:t>106</w:t>
      </w:r>
      <w:r w:rsidRPr="002707E5">
        <w:t>(14): p. 5633-5638.</w:t>
      </w:r>
    </w:p>
    <w:p w14:paraId="143E8061" w14:textId="77777777" w:rsidR="002707E5" w:rsidRPr="002707E5" w:rsidRDefault="002707E5" w:rsidP="002707E5">
      <w:pPr>
        <w:pStyle w:val="EndNoteBibliography"/>
        <w:spacing w:after="0"/>
        <w:ind w:left="720" w:hanging="720"/>
      </w:pPr>
      <w:r w:rsidRPr="002707E5">
        <w:t>31.</w:t>
      </w:r>
      <w:r w:rsidRPr="002707E5">
        <w:tab/>
        <w:t xml:space="preserve">Högbom, M., </w:t>
      </w:r>
      <w:r w:rsidRPr="002707E5">
        <w:rPr>
          <w:i/>
        </w:rPr>
        <w:t>Metal use in ribonucleotide reductase R2, di-iron, di-manganese and heterodinuclear—an intricate bioinorganic workaround to use different metals for the same reaction.</w:t>
      </w:r>
      <w:r w:rsidRPr="002707E5">
        <w:t xml:space="preserve"> Metallomics, 2011. </w:t>
      </w:r>
      <w:r w:rsidRPr="002707E5">
        <w:rPr>
          <w:b/>
        </w:rPr>
        <w:t>3</w:t>
      </w:r>
      <w:r w:rsidRPr="002707E5">
        <w:t>(2): p. 110-120.</w:t>
      </w:r>
    </w:p>
    <w:p w14:paraId="6FCFA4F1" w14:textId="77777777" w:rsidR="002707E5" w:rsidRPr="002707E5" w:rsidRDefault="002707E5" w:rsidP="002707E5">
      <w:pPr>
        <w:pStyle w:val="EndNoteBibliography"/>
        <w:spacing w:after="0"/>
        <w:ind w:left="720" w:hanging="720"/>
      </w:pPr>
      <w:r w:rsidRPr="002707E5">
        <w:t>32.</w:t>
      </w:r>
      <w:r w:rsidRPr="002707E5">
        <w:tab/>
        <w:t xml:space="preserve">Dyer, D.H., et al., </w:t>
      </w:r>
      <w:r w:rsidRPr="002707E5">
        <w:rPr>
          <w:i/>
        </w:rPr>
        <w:t>X‐ray structure of putative acyl‐ACP desaturase DesA2 from Mycobacterium tuberculosis H37Rv.</w:t>
      </w:r>
      <w:r w:rsidRPr="002707E5">
        <w:t xml:space="preserve"> Protein science, 2005. </w:t>
      </w:r>
      <w:r w:rsidRPr="002707E5">
        <w:rPr>
          <w:b/>
        </w:rPr>
        <w:t>14</w:t>
      </w:r>
      <w:r w:rsidRPr="002707E5">
        <w:t>(6): p. 1508-1517.</w:t>
      </w:r>
    </w:p>
    <w:p w14:paraId="237F3C3A" w14:textId="77777777" w:rsidR="002707E5" w:rsidRPr="002707E5" w:rsidRDefault="002707E5" w:rsidP="002707E5">
      <w:pPr>
        <w:pStyle w:val="EndNoteBibliography"/>
        <w:spacing w:after="0"/>
        <w:ind w:left="720" w:hanging="720"/>
      </w:pPr>
      <w:r w:rsidRPr="002707E5">
        <w:t>33.</w:t>
      </w:r>
      <w:r w:rsidRPr="002707E5">
        <w:tab/>
        <w:t xml:space="preserve">Leahy, J.G., P.J. Batchelor, and S.M. Morcomb, </w:t>
      </w:r>
      <w:r w:rsidRPr="002707E5">
        <w:rPr>
          <w:i/>
        </w:rPr>
        <w:t>Evolution of the soluble diiron monooxygenases.</w:t>
      </w:r>
      <w:r w:rsidRPr="002707E5">
        <w:t xml:space="preserve"> FEMS microbiology reviews, 2003. </w:t>
      </w:r>
      <w:r w:rsidRPr="002707E5">
        <w:rPr>
          <w:b/>
        </w:rPr>
        <w:t>27</w:t>
      </w:r>
      <w:r w:rsidRPr="002707E5">
        <w:t>(4): p. 449-479.</w:t>
      </w:r>
    </w:p>
    <w:p w14:paraId="5E2532E8" w14:textId="77777777" w:rsidR="002707E5" w:rsidRPr="002707E5" w:rsidRDefault="002707E5" w:rsidP="002707E5">
      <w:pPr>
        <w:pStyle w:val="EndNoteBibliography"/>
        <w:ind w:left="720" w:hanging="720"/>
      </w:pPr>
      <w:r w:rsidRPr="002707E5">
        <w:t>34.</w:t>
      </w:r>
      <w:r w:rsidRPr="002707E5">
        <w:tab/>
        <w:t xml:space="preserve">Merkx, M., et al., </w:t>
      </w:r>
      <w:r w:rsidRPr="002707E5">
        <w:rPr>
          <w:i/>
        </w:rPr>
        <w:t>Dioxygen activation and methane hydroxylation by soluble methane monooxygenase: a tale of two irons and three proteins.</w:t>
      </w:r>
      <w:r w:rsidRPr="002707E5">
        <w:t xml:space="preserve"> Angewandte Chemie International Edition, 2001. </w:t>
      </w:r>
      <w:r w:rsidRPr="002707E5">
        <w:rPr>
          <w:b/>
        </w:rPr>
        <w:t>40</w:t>
      </w:r>
      <w:r w:rsidRPr="002707E5">
        <w:t>(15): p. 2782-2807.</w:t>
      </w:r>
    </w:p>
    <w:p w14:paraId="43BD3540" w14:textId="35DC43E3" w:rsidR="000C10E5" w:rsidRDefault="0070158F" w:rsidP="002707E5">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p>
    <w:sectPr w:rsidR="000C10E5">
      <w:footerReference w:type="even" r:id="rId25"/>
      <w:footerReference w:type="default" r:id="rId26"/>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AC4868" w14:textId="77777777" w:rsidR="00AF5AB8" w:rsidRDefault="00AF5AB8">
      <w:pPr>
        <w:spacing w:after="0" w:line="240" w:lineRule="auto"/>
      </w:pPr>
      <w:r>
        <w:separator/>
      </w:r>
    </w:p>
  </w:endnote>
  <w:endnote w:type="continuationSeparator" w:id="0">
    <w:p w14:paraId="7C509E9F" w14:textId="77777777" w:rsidR="00AF5AB8" w:rsidRDefault="00AF5A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683DCBAC"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707E5">
      <w:rPr>
        <w:noProof/>
        <w:color w:val="000000"/>
      </w:rPr>
      <w:t>3</w:t>
    </w:r>
    <w:r>
      <w:rPr>
        <w:color w:val="000000"/>
      </w:rPr>
      <w:fldChar w:fldCharType="end"/>
    </w:r>
  </w:p>
  <w:p w14:paraId="21F3B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95A7608" w14:textId="77777777" w:rsidR="00AF5AB8" w:rsidRDefault="00AF5AB8">
      <w:pPr>
        <w:spacing w:after="0" w:line="240" w:lineRule="auto"/>
      </w:pPr>
      <w:r>
        <w:separator/>
      </w:r>
    </w:p>
  </w:footnote>
  <w:footnote w:type="continuationSeparator" w:id="0">
    <w:p w14:paraId="3AD270E1" w14:textId="77777777" w:rsidR="00AF5AB8" w:rsidRDefault="00AF5A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0"/>
  <w:activeWritingStyle w:appName="MSWord" w:lang="fi-FI"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156E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707E5"/>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74323"/>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7211F"/>
    <w:rsid w:val="0057423F"/>
    <w:rsid w:val="005823F4"/>
    <w:rsid w:val="0059044A"/>
    <w:rsid w:val="0059168F"/>
    <w:rsid w:val="00591AF1"/>
    <w:rsid w:val="00594DC8"/>
    <w:rsid w:val="005963B6"/>
    <w:rsid w:val="005A2C49"/>
    <w:rsid w:val="005A678E"/>
    <w:rsid w:val="005B62B8"/>
    <w:rsid w:val="005C26DB"/>
    <w:rsid w:val="005C35E2"/>
    <w:rsid w:val="005C65FB"/>
    <w:rsid w:val="005D0825"/>
    <w:rsid w:val="005D1A73"/>
    <w:rsid w:val="005D2C83"/>
    <w:rsid w:val="005E5E5F"/>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809"/>
    <w:rsid w:val="00662D31"/>
    <w:rsid w:val="00666F9C"/>
    <w:rsid w:val="006752EB"/>
    <w:rsid w:val="00676121"/>
    <w:rsid w:val="006837B5"/>
    <w:rsid w:val="0068403E"/>
    <w:rsid w:val="006B2C26"/>
    <w:rsid w:val="006B4010"/>
    <w:rsid w:val="006B5BF1"/>
    <w:rsid w:val="006C14FA"/>
    <w:rsid w:val="006D3765"/>
    <w:rsid w:val="006D5841"/>
    <w:rsid w:val="006D5F3E"/>
    <w:rsid w:val="006E12C8"/>
    <w:rsid w:val="006E56BF"/>
    <w:rsid w:val="006E5730"/>
    <w:rsid w:val="006E5934"/>
    <w:rsid w:val="006F2B33"/>
    <w:rsid w:val="0070158F"/>
    <w:rsid w:val="00711D49"/>
    <w:rsid w:val="00716352"/>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5980"/>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D70"/>
    <w:rsid w:val="00AD414B"/>
    <w:rsid w:val="00AE6106"/>
    <w:rsid w:val="00AF1201"/>
    <w:rsid w:val="00AF33AB"/>
    <w:rsid w:val="00AF5AB8"/>
    <w:rsid w:val="00AF7A4D"/>
    <w:rsid w:val="00B0466A"/>
    <w:rsid w:val="00B0537A"/>
    <w:rsid w:val="00B054C8"/>
    <w:rsid w:val="00B05780"/>
    <w:rsid w:val="00B14C1D"/>
    <w:rsid w:val="00B22E12"/>
    <w:rsid w:val="00B24EFD"/>
    <w:rsid w:val="00B275A9"/>
    <w:rsid w:val="00B30625"/>
    <w:rsid w:val="00B353AB"/>
    <w:rsid w:val="00B37213"/>
    <w:rsid w:val="00B40C0B"/>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C772B"/>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640A"/>
    <w:rsid w:val="00CA70B1"/>
    <w:rsid w:val="00CA7323"/>
    <w:rsid w:val="00CB62BF"/>
    <w:rsid w:val="00CC42F6"/>
    <w:rsid w:val="00CC669B"/>
    <w:rsid w:val="00CD758A"/>
    <w:rsid w:val="00CE1298"/>
    <w:rsid w:val="00CE4AE4"/>
    <w:rsid w:val="00CF2944"/>
    <w:rsid w:val="00CF40F3"/>
    <w:rsid w:val="00CF560B"/>
    <w:rsid w:val="00D00C91"/>
    <w:rsid w:val="00D01A0A"/>
    <w:rsid w:val="00D0603B"/>
    <w:rsid w:val="00D11712"/>
    <w:rsid w:val="00D14104"/>
    <w:rsid w:val="00D15192"/>
    <w:rsid w:val="00D158E3"/>
    <w:rsid w:val="00D27786"/>
    <w:rsid w:val="00D334D2"/>
    <w:rsid w:val="00D418B2"/>
    <w:rsid w:val="00D5223E"/>
    <w:rsid w:val="00D53903"/>
    <w:rsid w:val="00D5593E"/>
    <w:rsid w:val="00D61241"/>
    <w:rsid w:val="00D6162B"/>
    <w:rsid w:val="00D622A8"/>
    <w:rsid w:val="00D6593C"/>
    <w:rsid w:val="00D70B49"/>
    <w:rsid w:val="00D71422"/>
    <w:rsid w:val="00D733D1"/>
    <w:rsid w:val="00D81902"/>
    <w:rsid w:val="00D92F72"/>
    <w:rsid w:val="00D94994"/>
    <w:rsid w:val="00D95745"/>
    <w:rsid w:val="00D95C1A"/>
    <w:rsid w:val="00DA02B8"/>
    <w:rsid w:val="00DA31C0"/>
    <w:rsid w:val="00DA56A3"/>
    <w:rsid w:val="00DA5CD8"/>
    <w:rsid w:val="00DA6044"/>
    <w:rsid w:val="00DB2131"/>
    <w:rsid w:val="00DB3DD1"/>
    <w:rsid w:val="00DC4E2A"/>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66A62"/>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7672"/>
    <w:rsid w:val="00ED6208"/>
    <w:rsid w:val="00EE18A7"/>
    <w:rsid w:val="00EE22AA"/>
    <w:rsid w:val="00EF0E64"/>
    <w:rsid w:val="00EF2239"/>
    <w:rsid w:val="00EF2B09"/>
    <w:rsid w:val="00EF7D3C"/>
    <w:rsid w:val="00F02003"/>
    <w:rsid w:val="00F12AEA"/>
    <w:rsid w:val="00F31E66"/>
    <w:rsid w:val="00F3653D"/>
    <w:rsid w:val="00F50F0C"/>
    <w:rsid w:val="00F57C7C"/>
    <w:rsid w:val="00F6357D"/>
    <w:rsid w:val="00F8187A"/>
    <w:rsid w:val="00F83C22"/>
    <w:rsid w:val="00F97CCD"/>
    <w:rsid w:val="00FA67DF"/>
    <w:rsid w:val="00FB16E3"/>
    <w:rsid w:val="00FB2373"/>
    <w:rsid w:val="00FB4957"/>
    <w:rsid w:val="00FC3A24"/>
    <w:rsid w:val="00FD388F"/>
    <w:rsid w:val="00FD439A"/>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5B25FD-FB58-4253-B74C-E37A14924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9677</TotalTime>
  <Pages>25</Pages>
  <Words>10388</Words>
  <Characters>84143</Characters>
  <Application>Microsoft Office Word</Application>
  <DocSecurity>0</DocSecurity>
  <Lines>701</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476</cp:revision>
  <cp:lastPrinted>2023-11-28T15:26:00Z</cp:lastPrinted>
  <dcterms:created xsi:type="dcterms:W3CDTF">2023-10-23T09:23:00Z</dcterms:created>
  <dcterms:modified xsi:type="dcterms:W3CDTF">2023-12-07T16:04:00Z</dcterms:modified>
</cp:coreProperties>
</file>